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27" w:rsidRPr="00485D55" w:rsidRDefault="008F3D27" w:rsidP="008F3D27">
      <w:pPr>
        <w:autoSpaceDE w:val="0"/>
        <w:autoSpaceDN w:val="0"/>
        <w:adjustRightInd w:val="0"/>
        <w:spacing w:after="0"/>
        <w:ind w:left="4678"/>
        <w:jc w:val="right"/>
        <w:outlineLvl w:val="0"/>
        <w:rPr>
          <w:rFonts w:ascii="Times New Roman" w:hAnsi="Times New Roman"/>
          <w:b/>
          <w:sz w:val="24"/>
          <w:szCs w:val="24"/>
        </w:rPr>
      </w:pPr>
      <w:bookmarkStart w:id="0" w:name="Par49"/>
      <w:bookmarkEnd w:id="0"/>
      <w:r w:rsidRPr="00485D55">
        <w:rPr>
          <w:rFonts w:ascii="Times New Roman" w:hAnsi="Times New Roman"/>
          <w:b/>
          <w:sz w:val="24"/>
          <w:szCs w:val="24"/>
        </w:rPr>
        <w:t>УТВЕРЖДЕН</w:t>
      </w:r>
    </w:p>
    <w:p w:rsidR="008F3D27" w:rsidRPr="00485D55" w:rsidRDefault="008F3D27" w:rsidP="008F3D27">
      <w:pPr>
        <w:autoSpaceDE w:val="0"/>
        <w:autoSpaceDN w:val="0"/>
        <w:adjustRightInd w:val="0"/>
        <w:spacing w:before="60" w:after="0"/>
        <w:ind w:left="5103"/>
        <w:jc w:val="right"/>
        <w:rPr>
          <w:rFonts w:ascii="Times New Roman" w:hAnsi="Times New Roman"/>
          <w:i/>
          <w:sz w:val="20"/>
          <w:szCs w:val="20"/>
        </w:rPr>
      </w:pPr>
      <w:r w:rsidRPr="00485D55">
        <w:rPr>
          <w:rFonts w:ascii="Times New Roman" w:hAnsi="Times New Roman"/>
          <w:i/>
          <w:sz w:val="20"/>
          <w:szCs w:val="20"/>
        </w:rPr>
        <w:t xml:space="preserve">Приказом Президента ПАО «РОСИНТЕР РЕСТОРАНТС ХОЛДИНГ» </w:t>
      </w:r>
      <w:r w:rsidRPr="00485D55">
        <w:rPr>
          <w:rFonts w:ascii="Times New Roman" w:hAnsi="Times New Roman"/>
          <w:i/>
          <w:sz w:val="20"/>
          <w:szCs w:val="20"/>
        </w:rPr>
        <w:br/>
        <w:t xml:space="preserve">от </w:t>
      </w:r>
      <w:r w:rsidR="006E764C" w:rsidRPr="00485D55">
        <w:rPr>
          <w:rFonts w:ascii="Times New Roman" w:hAnsi="Times New Roman"/>
          <w:i/>
          <w:sz w:val="20"/>
          <w:szCs w:val="20"/>
        </w:rPr>
        <w:t>31</w:t>
      </w:r>
      <w:r w:rsidRPr="00485D55">
        <w:rPr>
          <w:rFonts w:ascii="Times New Roman" w:hAnsi="Times New Roman"/>
          <w:i/>
          <w:sz w:val="20"/>
          <w:szCs w:val="20"/>
        </w:rPr>
        <w:t>.</w:t>
      </w:r>
      <w:r w:rsidR="006E764C" w:rsidRPr="00485D55">
        <w:rPr>
          <w:rFonts w:ascii="Times New Roman" w:hAnsi="Times New Roman"/>
          <w:i/>
          <w:sz w:val="20"/>
          <w:szCs w:val="20"/>
        </w:rPr>
        <w:t>10</w:t>
      </w:r>
      <w:r w:rsidRPr="00485D55">
        <w:rPr>
          <w:rFonts w:ascii="Times New Roman" w:hAnsi="Times New Roman"/>
          <w:i/>
          <w:sz w:val="20"/>
          <w:szCs w:val="20"/>
        </w:rPr>
        <w:t>.202</w:t>
      </w:r>
      <w:r w:rsidR="006E764C" w:rsidRPr="00485D55">
        <w:rPr>
          <w:rFonts w:ascii="Times New Roman" w:hAnsi="Times New Roman"/>
          <w:i/>
          <w:sz w:val="20"/>
          <w:szCs w:val="20"/>
        </w:rPr>
        <w:t>3</w:t>
      </w:r>
      <w:r w:rsidRPr="00485D55">
        <w:rPr>
          <w:rFonts w:ascii="Times New Roman" w:hAnsi="Times New Roman"/>
          <w:i/>
          <w:sz w:val="20"/>
          <w:szCs w:val="20"/>
        </w:rPr>
        <w:t xml:space="preserve"> г. № 1/ИС</w:t>
      </w:r>
    </w:p>
    <w:p w:rsidR="008F3D27" w:rsidRPr="00485D55" w:rsidRDefault="008F3D27" w:rsidP="008F3D27">
      <w:pPr>
        <w:autoSpaceDE w:val="0"/>
        <w:autoSpaceDN w:val="0"/>
        <w:adjustRightInd w:val="0"/>
        <w:jc w:val="right"/>
        <w:rPr>
          <w:rFonts w:ascii="Times New Roman" w:hAnsi="Times New Roman"/>
          <w:sz w:val="24"/>
          <w:szCs w:val="24"/>
        </w:rPr>
      </w:pPr>
    </w:p>
    <w:p w:rsidR="008F3D27" w:rsidRPr="00485D55" w:rsidRDefault="008F3D27" w:rsidP="008F3D27">
      <w:pPr>
        <w:pStyle w:val="ConsPlusTitle"/>
        <w:widowControl/>
        <w:jc w:val="center"/>
        <w:rPr>
          <w:rFonts w:ascii="Times New Roman" w:hAnsi="Times New Roman" w:cs="Times New Roman"/>
          <w:sz w:val="24"/>
          <w:szCs w:val="24"/>
        </w:rPr>
      </w:pPr>
      <w:r w:rsidRPr="00485D55">
        <w:rPr>
          <w:rFonts w:ascii="Times New Roman" w:hAnsi="Times New Roman" w:cs="Times New Roman"/>
          <w:sz w:val="24"/>
          <w:szCs w:val="24"/>
        </w:rPr>
        <w:t>ПЕРЕЧЕНЬ ИНСАЙДЕРСКОЙ ИНФОРМАЦИИ</w:t>
      </w:r>
    </w:p>
    <w:p w:rsidR="008F3D27" w:rsidRPr="00485D55" w:rsidRDefault="008F3D27" w:rsidP="008F3D27">
      <w:pPr>
        <w:pStyle w:val="ConsPlusTitle"/>
        <w:widowControl/>
        <w:jc w:val="center"/>
        <w:rPr>
          <w:rFonts w:ascii="Times New Roman" w:hAnsi="Times New Roman" w:cs="Times New Roman"/>
          <w:sz w:val="24"/>
          <w:szCs w:val="24"/>
        </w:rPr>
      </w:pPr>
      <w:r w:rsidRPr="00485D55">
        <w:rPr>
          <w:rFonts w:ascii="Times New Roman" w:hAnsi="Times New Roman" w:cs="Times New Roman"/>
          <w:sz w:val="24"/>
          <w:szCs w:val="24"/>
        </w:rPr>
        <w:t>ПАО «РОСИНТЕР РЕСТОРАНТС ХОЛДИНГ»</w:t>
      </w:r>
    </w:p>
    <w:p w:rsidR="008F3D27" w:rsidRPr="00485D55" w:rsidRDefault="008F3D27" w:rsidP="008F3D27">
      <w:pPr>
        <w:autoSpaceDE w:val="0"/>
        <w:autoSpaceDN w:val="0"/>
        <w:adjustRightInd w:val="0"/>
        <w:rPr>
          <w:rFonts w:ascii="Times New Roman" w:hAnsi="Times New Roman"/>
          <w:sz w:val="24"/>
          <w:szCs w:val="24"/>
        </w:rPr>
      </w:pPr>
    </w:p>
    <w:p w:rsidR="008F3D27" w:rsidRPr="00485D55" w:rsidRDefault="008F3D27" w:rsidP="008F3D27">
      <w:pPr>
        <w:autoSpaceDE w:val="0"/>
        <w:autoSpaceDN w:val="0"/>
        <w:adjustRightInd w:val="0"/>
        <w:ind w:firstLine="709"/>
        <w:jc w:val="both"/>
        <w:rPr>
          <w:rFonts w:ascii="Times New Roman" w:hAnsi="Times New Roman"/>
          <w:i/>
          <w:sz w:val="24"/>
          <w:szCs w:val="24"/>
        </w:rPr>
      </w:pPr>
      <w:r w:rsidRPr="00485D55">
        <w:rPr>
          <w:rFonts w:ascii="Times New Roman" w:hAnsi="Times New Roman"/>
          <w:i/>
          <w:sz w:val="24"/>
          <w:szCs w:val="24"/>
        </w:rPr>
        <w:t xml:space="preserve">К инсайдерской информации эмитента не относится информация и (или) основанные на ней сведения, которые передаются эмитентом и (или) привлеченным им лицом (привлеченными им лицами) потенциальным приобретателям либо используются эмитентом и (или) привлеченным им лицом (привлеченными им лицами) для дачи рекомендаций или </w:t>
      </w:r>
      <w:proofErr w:type="gramStart"/>
      <w:r w:rsidRPr="00485D55">
        <w:rPr>
          <w:rFonts w:ascii="Times New Roman" w:hAnsi="Times New Roman"/>
          <w:i/>
          <w:sz w:val="24"/>
          <w:szCs w:val="24"/>
        </w:rPr>
        <w:t>побуждения потенциальных приобретателей иным образом к приобретению соответствующих ценных бумаг в связи с размещением (организацией размещения) и (или) предложением (организацией предложения) в Российской Федерации или за ее пределами эмиссионных ценных бумаг эмитента, в том числе посредством размещения ценных бумаг иностранного эмитента, удостоверяющих права в отношении эмиссионных ценных бумаг эмитента, при условии уведомления потенциальных приобретателей о том, что такая информация (сведения</w:t>
      </w:r>
      <w:proofErr w:type="gramEnd"/>
      <w:r w:rsidRPr="00485D55">
        <w:rPr>
          <w:rFonts w:ascii="Times New Roman" w:hAnsi="Times New Roman"/>
          <w:i/>
          <w:sz w:val="24"/>
          <w:szCs w:val="24"/>
        </w:rPr>
        <w:t xml:space="preserve">) может быть использована ими исключительно в целях принятия </w:t>
      </w:r>
      <w:proofErr w:type="gramStart"/>
      <w:r w:rsidRPr="00485D55">
        <w:rPr>
          <w:rFonts w:ascii="Times New Roman" w:hAnsi="Times New Roman"/>
          <w:i/>
          <w:sz w:val="24"/>
          <w:szCs w:val="24"/>
        </w:rPr>
        <w:t>решения</w:t>
      </w:r>
      <w:proofErr w:type="gramEnd"/>
      <w:r w:rsidRPr="00485D55">
        <w:rPr>
          <w:rFonts w:ascii="Times New Roman" w:hAnsi="Times New Roman"/>
          <w:i/>
          <w:sz w:val="24"/>
          <w:szCs w:val="24"/>
        </w:rPr>
        <w:t xml:space="preserve"> о приобретении размещаемых (предлагаемых) ценных бумаг.</w:t>
      </w:r>
    </w:p>
    <w:p w:rsidR="008F3D27" w:rsidRPr="00485D55" w:rsidRDefault="008F3D27" w:rsidP="008F3D27">
      <w:pPr>
        <w:autoSpaceDE w:val="0"/>
        <w:autoSpaceDN w:val="0"/>
        <w:adjustRightInd w:val="0"/>
        <w:ind w:firstLine="709"/>
        <w:jc w:val="both"/>
        <w:rPr>
          <w:rFonts w:ascii="Times New Roman" w:hAnsi="Times New Roman"/>
          <w:b/>
          <w:sz w:val="24"/>
          <w:szCs w:val="24"/>
        </w:rPr>
      </w:pPr>
      <w:r w:rsidRPr="00485D55">
        <w:rPr>
          <w:rFonts w:ascii="Times New Roman" w:hAnsi="Times New Roman"/>
          <w:b/>
          <w:sz w:val="24"/>
          <w:szCs w:val="24"/>
        </w:rPr>
        <w:t>К инсайдерской информации ПАО «РОСИНТЕР РЕСТОРАНТС ХОЛДИНГ» (далее – «эмитент») относится следующая информация:</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bookmarkStart w:id="1" w:name="Par64"/>
      <w:bookmarkEnd w:id="1"/>
      <w:r w:rsidRPr="00485D55">
        <w:rPr>
          <w:rFonts w:ascii="Times New Roman" w:hAnsi="Times New Roman" w:cs="Times New Roman"/>
          <w:sz w:val="24"/>
          <w:szCs w:val="24"/>
        </w:rPr>
        <w:t>Информация о созыве и проведении общего собрания акционеров эмитента, об объявлении общего собрания акционеров эмитента несостоявшимся, а также о решениях, принятых общим собранием акционеров эмитента или лицом, которому принадлежат все голосующие акции эмитента</w:t>
      </w:r>
      <w:r w:rsidR="00D6394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проведении заседания совета директоров эмитента и его повестке дня, а также об отдельных решениях, принятых советом директоров эмитента:</w:t>
      </w:r>
    </w:p>
    <w:p w:rsidR="00305FD8" w:rsidRPr="00485D55"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485D55">
        <w:rPr>
          <w:rFonts w:ascii="Times New Roman" w:hAnsi="Times New Roman" w:cs="Times New Roman"/>
          <w:sz w:val="24"/>
          <w:szCs w:val="24"/>
        </w:rPr>
        <w:t>о предложении общему собранию акционеров эмитента</w:t>
      </w:r>
      <w:r w:rsidR="00D6394D" w:rsidRPr="00485D55">
        <w:rPr>
          <w:rFonts w:ascii="Times New Roman" w:hAnsi="Times New Roman" w:cs="Times New Roman"/>
          <w:sz w:val="24"/>
          <w:szCs w:val="24"/>
        </w:rPr>
        <w:t xml:space="preserve"> </w:t>
      </w:r>
      <w:r w:rsidRPr="00485D55">
        <w:rPr>
          <w:rFonts w:ascii="Times New Roman" w:hAnsi="Times New Roman" w:cs="Times New Roman"/>
          <w:sz w:val="24"/>
          <w:szCs w:val="24"/>
        </w:rPr>
        <w:t>установить в решении о выплате (об объявлении) дивидендов определенную дату, на которую определяются лица, имеющие право на получение дивидендов;</w:t>
      </w:r>
    </w:p>
    <w:p w:rsidR="00305FD8" w:rsidRPr="00485D55"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485D55">
        <w:rPr>
          <w:rFonts w:ascii="Times New Roman" w:hAnsi="Times New Roman" w:cs="Times New Roman"/>
          <w:sz w:val="24"/>
          <w:szCs w:val="24"/>
        </w:rPr>
        <w:t>о размещении или реализации ценных бумаг эмитента;</w:t>
      </w:r>
    </w:p>
    <w:p w:rsidR="00305FD8" w:rsidRPr="00485D55"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485D55">
        <w:rPr>
          <w:rFonts w:ascii="Times New Roman" w:hAnsi="Times New Roman" w:cs="Times New Roman"/>
          <w:sz w:val="24"/>
          <w:szCs w:val="24"/>
        </w:rPr>
        <w:t>об определении или о порядке определения цены размещения акций или ценных бумаг, конвертируемых в акции, эмитента;</w:t>
      </w:r>
    </w:p>
    <w:p w:rsidR="00305FD8" w:rsidRPr="00485D55"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485D55">
        <w:rPr>
          <w:rFonts w:ascii="Times New Roman" w:hAnsi="Times New Roman" w:cs="Times New Roman"/>
          <w:sz w:val="24"/>
          <w:szCs w:val="24"/>
        </w:rPr>
        <w:t>об образовании исполнительного органа эмитента и о досрочном прекращении (приостановлении) его полномочий, в том числе полномочий управляющей организации или управляющего;</w:t>
      </w:r>
    </w:p>
    <w:p w:rsidR="00305FD8" w:rsidRPr="00485D55"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proofErr w:type="gramStart"/>
      <w:r w:rsidRPr="00485D55">
        <w:rPr>
          <w:rFonts w:ascii="Times New Roman" w:hAnsi="Times New Roman" w:cs="Times New Roman"/>
          <w:sz w:val="24"/>
          <w:szCs w:val="24"/>
        </w:rPr>
        <w:t>о включении кандидатов в список кандидатур для голосования на годовом общем собрании акционеров эмитента по вопросу</w:t>
      </w:r>
      <w:proofErr w:type="gramEnd"/>
      <w:r w:rsidRPr="00485D55">
        <w:rPr>
          <w:rFonts w:ascii="Times New Roman" w:hAnsi="Times New Roman" w:cs="Times New Roman"/>
          <w:sz w:val="24"/>
          <w:szCs w:val="24"/>
        </w:rPr>
        <w:t xml:space="preserve"> об избрании членов совета директоров эмитента;</w:t>
      </w:r>
    </w:p>
    <w:p w:rsidR="00305FD8" w:rsidRPr="00485D55"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485D55">
        <w:rPr>
          <w:rFonts w:ascii="Times New Roman" w:hAnsi="Times New Roman" w:cs="Times New Roman"/>
          <w:sz w:val="24"/>
          <w:szCs w:val="24"/>
        </w:rPr>
        <w:t>о рекомендациях в отношении размера дивидендов по акциям эмитента и порядка их выплаты;</w:t>
      </w:r>
    </w:p>
    <w:p w:rsidR="00305FD8" w:rsidRPr="00485D55"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485D55">
        <w:rPr>
          <w:rFonts w:ascii="Times New Roman" w:hAnsi="Times New Roman" w:cs="Times New Roman"/>
          <w:sz w:val="24"/>
          <w:szCs w:val="24"/>
        </w:rPr>
        <w:t>об утверждении внутренних документов эмитента;</w:t>
      </w:r>
    </w:p>
    <w:p w:rsidR="006E764C" w:rsidRPr="00485D55" w:rsidRDefault="006E764C" w:rsidP="006E764C">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proofErr w:type="gramStart"/>
      <w:r w:rsidRPr="00485D55">
        <w:rPr>
          <w:rFonts w:ascii="Times New Roman" w:hAnsi="Times New Roman" w:cs="Times New Roman"/>
          <w:sz w:val="24"/>
          <w:szCs w:val="24"/>
        </w:rPr>
        <w:t xml:space="preserve">о согласии на совершение или о последующем одобрении сделки (нескольких взаимосвязанных сделок) эмитента, признаваемой в соответствии с </w:t>
      </w:r>
      <w:r w:rsidRPr="00485D55">
        <w:rPr>
          <w:rFonts w:ascii="Times New Roman" w:hAnsi="Times New Roman" w:cs="Times New Roman"/>
          <w:sz w:val="24"/>
          <w:szCs w:val="24"/>
        </w:rPr>
        <w:lastRenderedPageBreak/>
        <w:t>законодательством Российской Федерации крупной сделкой и (или) сделкой, в совершении которой имеется заинтересованность, а также иной сделки (нескольких взаимосвязанных сделок), размер которой составляет 10 и более процентов стоимости активов, определяемой по данным консолидированной финансовой отчетности (ф</w:t>
      </w:r>
      <w:r w:rsidR="00AD2DBA" w:rsidRPr="00485D55">
        <w:rPr>
          <w:rFonts w:ascii="Times New Roman" w:hAnsi="Times New Roman" w:cs="Times New Roman"/>
          <w:sz w:val="24"/>
          <w:szCs w:val="24"/>
        </w:rPr>
        <w:t xml:space="preserve">инансовой отчетности) эмитента </w:t>
      </w:r>
      <w:r w:rsidRPr="00485D55">
        <w:rPr>
          <w:rFonts w:ascii="Times New Roman" w:hAnsi="Times New Roman" w:cs="Times New Roman"/>
          <w:sz w:val="24"/>
          <w:szCs w:val="24"/>
        </w:rPr>
        <w:t>на последнюю отчетную дату (дату</w:t>
      </w:r>
      <w:proofErr w:type="gramEnd"/>
      <w:r w:rsidRPr="00485D55">
        <w:rPr>
          <w:rFonts w:ascii="Times New Roman" w:hAnsi="Times New Roman" w:cs="Times New Roman"/>
          <w:sz w:val="24"/>
          <w:szCs w:val="24"/>
        </w:rPr>
        <w:t xml:space="preserve"> окончания последнего завершенного отчетного периода,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rsidR="00305FD8" w:rsidRPr="00485D55"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485D55">
        <w:rPr>
          <w:rFonts w:ascii="Times New Roman" w:hAnsi="Times New Roman" w:cs="Times New Roman"/>
          <w:sz w:val="24"/>
          <w:szCs w:val="24"/>
        </w:rPr>
        <w:t>о передаче полномочий единоличного и</w:t>
      </w:r>
      <w:r w:rsidR="00D6394D" w:rsidRPr="00485D55">
        <w:rPr>
          <w:rFonts w:ascii="Times New Roman" w:hAnsi="Times New Roman" w:cs="Times New Roman"/>
          <w:sz w:val="24"/>
          <w:szCs w:val="24"/>
        </w:rPr>
        <w:t xml:space="preserve">сполнительного органа эмитента </w:t>
      </w:r>
      <w:r w:rsidRPr="00485D55">
        <w:rPr>
          <w:rFonts w:ascii="Times New Roman" w:hAnsi="Times New Roman" w:cs="Times New Roman"/>
          <w:sz w:val="24"/>
          <w:szCs w:val="24"/>
        </w:rPr>
        <w:t>управляющей организации или управляющему, об утверждении управляющей организации или управляющего и условий договора, заключаемого эмитентом с управляющей организацией или управляющим;</w:t>
      </w:r>
    </w:p>
    <w:p w:rsidR="00305FD8" w:rsidRPr="00485D55"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485D55">
        <w:rPr>
          <w:rFonts w:ascii="Times New Roman" w:hAnsi="Times New Roman" w:cs="Times New Roman"/>
          <w:sz w:val="24"/>
          <w:szCs w:val="24"/>
        </w:rPr>
        <w:t>об утверждении регистратора, осуществляющего ведение реестра вл</w:t>
      </w:r>
      <w:r w:rsidR="00B6665D" w:rsidRPr="00485D55">
        <w:rPr>
          <w:rFonts w:ascii="Times New Roman" w:hAnsi="Times New Roman" w:cs="Times New Roman"/>
          <w:sz w:val="24"/>
          <w:szCs w:val="24"/>
        </w:rPr>
        <w:t>адельцев ценных бумаг эмитента</w:t>
      </w:r>
      <w:r w:rsidRPr="00485D55">
        <w:rPr>
          <w:rFonts w:ascii="Times New Roman" w:hAnsi="Times New Roman" w:cs="Times New Roman"/>
          <w:sz w:val="24"/>
          <w:szCs w:val="24"/>
        </w:rPr>
        <w:t>, условий договора с ним в части ведения реестра владельцев ценных бумаг эмитента, а также о расторжении договора с ним</w:t>
      </w:r>
      <w:r w:rsidR="00D6394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принятии решения о реорганизации или ликвидации лица, предоставившего обеспечение по облигациям эмитента</w:t>
      </w:r>
      <w:r w:rsidR="00D6394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появлен</w:t>
      </w:r>
      <w:proofErr w:type="gramStart"/>
      <w:r w:rsidRPr="00485D55">
        <w:rPr>
          <w:rFonts w:ascii="Times New Roman" w:hAnsi="Times New Roman" w:cs="Times New Roman"/>
          <w:sz w:val="24"/>
          <w:szCs w:val="24"/>
        </w:rPr>
        <w:t>ии у э</w:t>
      </w:r>
      <w:proofErr w:type="gramEnd"/>
      <w:r w:rsidRPr="00485D55">
        <w:rPr>
          <w:rFonts w:ascii="Times New Roman" w:hAnsi="Times New Roman" w:cs="Times New Roman"/>
          <w:sz w:val="24"/>
          <w:szCs w:val="24"/>
        </w:rPr>
        <w:t>митента или лица, предоставившего обеспечение по облигациям эмитента, признаков банкротства, предусмотренных Федеральным законом от 26 октября 2002 г</w:t>
      </w:r>
      <w:r w:rsidR="004E52DA" w:rsidRPr="00485D55">
        <w:rPr>
          <w:rFonts w:ascii="Times New Roman" w:hAnsi="Times New Roman" w:cs="Times New Roman"/>
          <w:sz w:val="24"/>
          <w:szCs w:val="24"/>
        </w:rPr>
        <w:t>.</w:t>
      </w:r>
      <w:r w:rsidRPr="00485D55">
        <w:rPr>
          <w:rFonts w:ascii="Times New Roman" w:hAnsi="Times New Roman" w:cs="Times New Roman"/>
          <w:sz w:val="24"/>
          <w:szCs w:val="24"/>
        </w:rPr>
        <w:t xml:space="preserve"> </w:t>
      </w:r>
      <w:r w:rsidR="00D6394D" w:rsidRPr="00485D55">
        <w:rPr>
          <w:rFonts w:ascii="Times New Roman" w:hAnsi="Times New Roman" w:cs="Times New Roman"/>
          <w:sz w:val="24"/>
          <w:szCs w:val="24"/>
        </w:rPr>
        <w:t>№ 127-ФЗ «</w:t>
      </w:r>
      <w:r w:rsidRPr="00485D55">
        <w:rPr>
          <w:rFonts w:ascii="Times New Roman" w:hAnsi="Times New Roman" w:cs="Times New Roman"/>
          <w:sz w:val="24"/>
          <w:szCs w:val="24"/>
        </w:rPr>
        <w:t>О</w:t>
      </w:r>
      <w:r w:rsidR="004E52DA" w:rsidRPr="00485D55">
        <w:rPr>
          <w:rFonts w:ascii="Times New Roman" w:hAnsi="Times New Roman" w:cs="Times New Roman"/>
          <w:sz w:val="24"/>
          <w:szCs w:val="24"/>
        </w:rPr>
        <w:t> </w:t>
      </w:r>
      <w:r w:rsidR="00D6394D" w:rsidRPr="00485D55">
        <w:rPr>
          <w:rFonts w:ascii="Times New Roman" w:hAnsi="Times New Roman" w:cs="Times New Roman"/>
          <w:sz w:val="24"/>
          <w:szCs w:val="24"/>
        </w:rPr>
        <w:t>несостоятельности (банкротстве)».</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принятии арбитражным судом заявления о признании эмитента несостоятельным (банкротом), а также о принятии арбитражным судом решения о признании эмитента несостоятельным (банкротом), введении в отношении эмитента одной из процедур банкротства, прекращении в отношении эмитента производства по делу о банкротстве</w:t>
      </w:r>
      <w:r w:rsidR="00D6394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дате, на которую определяются (фиксируются) лица, имеющие право на осуществление прав по ценным бумагам эмитента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об этапах процедуры эмиссии ценных бумаг эмитента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приостановлении и возобновлении эмиссии ценных бумаг эмитента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 xml:space="preserve">Информация о признании программы облигаций несостоявшейся, о признании выпуска (дополнительного выпуска) ценных бумаг эмитента </w:t>
      </w:r>
      <w:proofErr w:type="gramStart"/>
      <w:r w:rsidRPr="00485D55">
        <w:rPr>
          <w:rFonts w:ascii="Times New Roman" w:hAnsi="Times New Roman" w:cs="Times New Roman"/>
          <w:sz w:val="24"/>
          <w:szCs w:val="24"/>
        </w:rPr>
        <w:t>несостоявшимся</w:t>
      </w:r>
      <w:proofErr w:type="gramEnd"/>
      <w:r w:rsidRPr="00485D55">
        <w:rPr>
          <w:rFonts w:ascii="Times New Roman" w:hAnsi="Times New Roman" w:cs="Times New Roman"/>
          <w:sz w:val="24"/>
          <w:szCs w:val="24"/>
        </w:rPr>
        <w:t xml:space="preserve"> или недействительным</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погашении ценных бумаг эмитента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 xml:space="preserve">Информация </w:t>
      </w:r>
      <w:proofErr w:type="gramStart"/>
      <w:r w:rsidRPr="00485D55">
        <w:rPr>
          <w:rFonts w:ascii="Times New Roman" w:hAnsi="Times New Roman" w:cs="Times New Roman"/>
          <w:sz w:val="24"/>
          <w:szCs w:val="24"/>
        </w:rPr>
        <w:t>о регистрации изменений в решение о выпуске ценных бумаг в части изменения объема прав по ценным бумагам</w:t>
      </w:r>
      <w:proofErr w:type="gramEnd"/>
      <w:r w:rsidRPr="00485D55">
        <w:rPr>
          <w:rFonts w:ascii="Times New Roman" w:hAnsi="Times New Roman" w:cs="Times New Roman"/>
          <w:sz w:val="24"/>
          <w:szCs w:val="24"/>
        </w:rPr>
        <w:t xml:space="preserve"> и (или) номинальной стоимости ценных бумаг, в том числе при их консолидации или дроблении</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принятии решения о приобретении (наступлении оснований для приобретения) эмитентом размещенных им ценных бумаг</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начисленных (объявленных) и (или) выплаченных доходах по ценным бумагам эмитента, 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Информация о включении ценных бумаг эмитента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бумаг эмитента российской биржей в котировальный список, или об исключении ценных бумаг эмитента российским организатором торговли из списка ценных бумаг, допущенных к организованным торгам для заключения договоров купли-продажи, в том числе об исключении</w:t>
      </w:r>
      <w:proofErr w:type="gramEnd"/>
      <w:r w:rsidRPr="00485D55">
        <w:rPr>
          <w:rFonts w:ascii="Times New Roman" w:hAnsi="Times New Roman" w:cs="Times New Roman"/>
          <w:sz w:val="24"/>
          <w:szCs w:val="24"/>
        </w:rPr>
        <w:t xml:space="preserve"> ценных бумаг эмитента российской биржей из котировального списка, а также о переводе ценных бумаг эмитента из одного котировального списка в другой котировальный список (об исключении ценных бумаг эмитента из одного котировального списка и о включении их в другой котировальный список)</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 xml:space="preserve">Информация о включении ценных бумаг эмитента (ценных бумаг иностранной организации, удостоверяющих права в отношении ценных бумаг российских эмитентов (далее </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 xml:space="preserve"> </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депозитарные ценные бумаги</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 в список ценных бумаг, допущенных к торгам на иностранном организованном (регулируемом) финансовом рынке, в том числе о включении указанных ценных бумаг иностранной биржей в котировальный список, и об исключении ценных бумаг эмитента (депозитарных ценных бумаг) из списка ценных</w:t>
      </w:r>
      <w:proofErr w:type="gramEnd"/>
      <w:r w:rsidRPr="00485D55">
        <w:rPr>
          <w:rFonts w:ascii="Times New Roman" w:hAnsi="Times New Roman" w:cs="Times New Roman"/>
          <w:sz w:val="24"/>
          <w:szCs w:val="24"/>
        </w:rPr>
        <w:t xml:space="preserve">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r w:rsidR="00B6665D" w:rsidRPr="00485D55">
        <w:rPr>
          <w:rFonts w:ascii="Times New Roman" w:hAnsi="Times New Roman" w:cs="Times New Roman"/>
          <w:sz w:val="24"/>
          <w:szCs w:val="24"/>
        </w:rPr>
        <w:t>.</w:t>
      </w:r>
    </w:p>
    <w:p w:rsidR="006E764C" w:rsidRPr="00485D55" w:rsidRDefault="006E764C" w:rsidP="006E764C">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 xml:space="preserve">Информация о неисполнении обязательств эмитента перед владельцами его ценных бумаг, а также об изменении общего количества облигаций, </w:t>
      </w:r>
      <w:proofErr w:type="gramStart"/>
      <w:r w:rsidRPr="00485D55">
        <w:rPr>
          <w:rFonts w:ascii="Times New Roman" w:hAnsi="Times New Roman" w:cs="Times New Roman"/>
          <w:sz w:val="24"/>
          <w:szCs w:val="24"/>
        </w:rPr>
        <w:t>обязательства</w:t>
      </w:r>
      <w:proofErr w:type="gramEnd"/>
      <w:r w:rsidRPr="00485D55">
        <w:rPr>
          <w:rFonts w:ascii="Times New Roman" w:hAnsi="Times New Roman" w:cs="Times New Roman"/>
          <w:sz w:val="24"/>
          <w:szCs w:val="24"/>
        </w:rPr>
        <w:t xml:space="preserve"> по досрочному погашению которых не исполнены</w:t>
      </w:r>
      <w:r w:rsidR="00A54089"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эмитента, распоряжаться определенным количеством голосов, приходящихся на голосующие акции</w:t>
      </w:r>
      <w:proofErr w:type="gramEnd"/>
      <w:r w:rsidRPr="00485D55">
        <w:rPr>
          <w:rFonts w:ascii="Times New Roman" w:hAnsi="Times New Roman" w:cs="Times New Roman"/>
          <w:sz w:val="24"/>
          <w:szCs w:val="24"/>
        </w:rPr>
        <w:t>, составляющие уставный капитал эмитента,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эмитента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поступившем эмитенту в соответствии с главой XI.1 Федерального закона от 26 декабря 1995 г</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 xml:space="preserve"> </w:t>
      </w:r>
      <w:r w:rsidR="00B6665D" w:rsidRPr="00485D55">
        <w:rPr>
          <w:rFonts w:ascii="Times New Roman" w:hAnsi="Times New Roman" w:cs="Times New Roman"/>
          <w:sz w:val="24"/>
          <w:szCs w:val="24"/>
        </w:rPr>
        <w:t>№ 208-ФЗ «</w:t>
      </w:r>
      <w:r w:rsidRPr="00485D55">
        <w:rPr>
          <w:rFonts w:ascii="Times New Roman" w:hAnsi="Times New Roman" w:cs="Times New Roman"/>
          <w:sz w:val="24"/>
          <w:szCs w:val="24"/>
        </w:rPr>
        <w:t>Об акционерных обществах</w:t>
      </w:r>
      <w:r w:rsidR="00B6665D" w:rsidRPr="00485D55">
        <w:rPr>
          <w:rFonts w:ascii="Times New Roman" w:hAnsi="Times New Roman" w:cs="Times New Roman"/>
          <w:sz w:val="24"/>
          <w:szCs w:val="24"/>
        </w:rPr>
        <w:t>»</w:t>
      </w:r>
      <w:r w:rsidRPr="00485D55">
        <w:rPr>
          <w:rFonts w:ascii="Times New Roman" w:hAnsi="Times New Roman" w:cs="Times New Roman"/>
          <w:sz w:val="24"/>
          <w:szCs w:val="24"/>
        </w:rPr>
        <w:t xml:space="preserve"> (далее </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 xml:space="preserve"> </w:t>
      </w:r>
      <w:r w:rsidR="00ED3565" w:rsidRPr="00485D55">
        <w:rPr>
          <w:rFonts w:ascii="Times New Roman" w:hAnsi="Times New Roman" w:cs="Times New Roman"/>
          <w:sz w:val="24"/>
          <w:szCs w:val="24"/>
        </w:rPr>
        <w:t>«Закон об</w:t>
      </w:r>
      <w:r w:rsidRPr="00485D55">
        <w:rPr>
          <w:rFonts w:ascii="Times New Roman" w:hAnsi="Times New Roman" w:cs="Times New Roman"/>
          <w:sz w:val="24"/>
          <w:szCs w:val="24"/>
        </w:rPr>
        <w:t xml:space="preserve"> акционерных обществах</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 добровольном, в том числе конкурирующем, или обязательном предложении о приобретении его ценных бумаг, а также об изменениях, внесенных в указанные предложения</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 xml:space="preserve">Информация о поступившем эмитенту в соответствии с главой XI.1 </w:t>
      </w:r>
      <w:r w:rsidR="00ED3565" w:rsidRPr="00485D55">
        <w:rPr>
          <w:rFonts w:ascii="Times New Roman" w:hAnsi="Times New Roman" w:cs="Times New Roman"/>
          <w:sz w:val="24"/>
          <w:szCs w:val="24"/>
        </w:rPr>
        <w:t>Закона об акционерных обществах</w:t>
      </w:r>
      <w:r w:rsidRPr="00485D55">
        <w:rPr>
          <w:rFonts w:ascii="Times New Roman" w:hAnsi="Times New Roman" w:cs="Times New Roman"/>
          <w:sz w:val="24"/>
          <w:szCs w:val="24"/>
        </w:rPr>
        <w:t xml:space="preserve"> </w:t>
      </w:r>
      <w:proofErr w:type="gramStart"/>
      <w:r w:rsidRPr="00485D55">
        <w:rPr>
          <w:rFonts w:ascii="Times New Roman" w:hAnsi="Times New Roman" w:cs="Times New Roman"/>
          <w:sz w:val="24"/>
          <w:szCs w:val="24"/>
        </w:rPr>
        <w:t>уведомлении</w:t>
      </w:r>
      <w:proofErr w:type="gramEnd"/>
      <w:r w:rsidRPr="00485D55">
        <w:rPr>
          <w:rFonts w:ascii="Times New Roman" w:hAnsi="Times New Roman" w:cs="Times New Roman"/>
          <w:sz w:val="24"/>
          <w:szCs w:val="24"/>
        </w:rPr>
        <w:t xml:space="preserve"> о праве требовать выкупа ценных бумаг эмитента или требовании о выкупе ценных бумаг эмитента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выявлении ошибок в ранее раскрытой отчетности эмитента (бухгалтерской (финансовой) отчетности, консолидированной финансовой отчетности, финансовой отчетности)</w:t>
      </w:r>
      <w:r w:rsidR="00B6665D" w:rsidRPr="00485D55">
        <w:rPr>
          <w:rFonts w:ascii="Times New Roman" w:hAnsi="Times New Roman" w:cs="Times New Roman"/>
          <w:sz w:val="24"/>
          <w:szCs w:val="24"/>
        </w:rPr>
        <w:t>.</w:t>
      </w:r>
    </w:p>
    <w:p w:rsidR="006E764C" w:rsidRPr="00485D55" w:rsidRDefault="006E764C" w:rsidP="006E764C">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bookmarkStart w:id="2" w:name="Par136"/>
      <w:bookmarkEnd w:id="2"/>
      <w:proofErr w:type="gramStart"/>
      <w:r w:rsidRPr="00485D55">
        <w:rPr>
          <w:rFonts w:ascii="Times New Roman" w:hAnsi="Times New Roman" w:cs="Times New Roman"/>
          <w:sz w:val="24"/>
          <w:szCs w:val="24"/>
        </w:rPr>
        <w:t xml:space="preserve">Информация о совершении эмитентом или подконтрольной эмитенту организацией, имеющей для него существенное значение, определяемой в соответствии с пунктом 1.14 Положения Банка России </w:t>
      </w:r>
      <w:r w:rsidR="005072CE" w:rsidRPr="00485D55">
        <w:rPr>
          <w:rFonts w:ascii="Times New Roman" w:hAnsi="Times New Roman" w:cs="Times New Roman"/>
          <w:sz w:val="24"/>
          <w:szCs w:val="24"/>
        </w:rPr>
        <w:t xml:space="preserve">от 27 марта 2020 г. </w:t>
      </w:r>
      <w:r w:rsidRPr="00485D55">
        <w:rPr>
          <w:rFonts w:ascii="Times New Roman" w:hAnsi="Times New Roman" w:cs="Times New Roman"/>
          <w:sz w:val="24"/>
          <w:szCs w:val="24"/>
        </w:rPr>
        <w:t>№ 714-П</w:t>
      </w:r>
      <w:r w:rsidR="005072CE" w:rsidRPr="00485D55">
        <w:rPr>
          <w:rFonts w:ascii="Times New Roman" w:hAnsi="Times New Roman" w:cs="Times New Roman"/>
          <w:sz w:val="24"/>
          <w:szCs w:val="24"/>
        </w:rPr>
        <w:t xml:space="preserve"> «О раскрытии информации эмитентами эмиссионных ценных бумаг» </w:t>
      </w:r>
      <w:r w:rsidRPr="00485D55">
        <w:rPr>
          <w:rFonts w:ascii="Times New Roman" w:hAnsi="Times New Roman" w:cs="Times New Roman"/>
          <w:sz w:val="24"/>
          <w:szCs w:val="24"/>
        </w:rPr>
        <w:t>(далее – «подконтрольная эмитенту организация, имеющая для него существенное значение»), сделки, размер которой составляет 10 и более процентов стоимости активов, определенной по данным консолидированной финансовой отчетности</w:t>
      </w:r>
      <w:proofErr w:type="gramEnd"/>
      <w:r w:rsidRPr="00485D55">
        <w:rPr>
          <w:rFonts w:ascii="Times New Roman" w:hAnsi="Times New Roman" w:cs="Times New Roman"/>
          <w:sz w:val="24"/>
          <w:szCs w:val="24"/>
        </w:rPr>
        <w:t xml:space="preserve"> эмитента на последнюю отчетную дату (дату окончания последнего завершенного отчетного периода, предшествующего дате совершения сделки)</w:t>
      </w:r>
      <w:r w:rsidR="005072CE"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bookmarkStart w:id="3" w:name="Par139"/>
      <w:bookmarkEnd w:id="3"/>
      <w:r w:rsidRPr="00485D55">
        <w:rPr>
          <w:rFonts w:ascii="Times New Roman" w:hAnsi="Times New Roman" w:cs="Times New Roman"/>
          <w:sz w:val="24"/>
          <w:szCs w:val="24"/>
        </w:rPr>
        <w:t xml:space="preserve">Информация о совершении эмитентом или подконтрольной эмитенту организацией, имеющей для него существенное значение, сделки, в совершении которой имеется заинтересованность, соответствующей признакам, указанным в пункте 35.1 </w:t>
      </w:r>
      <w:r w:rsidR="00622602" w:rsidRPr="00485D55">
        <w:rPr>
          <w:rFonts w:ascii="Times New Roman" w:hAnsi="Times New Roman" w:cs="Times New Roman"/>
          <w:sz w:val="24"/>
          <w:szCs w:val="24"/>
        </w:rPr>
        <w:t>Положения Банка России от 27 марта 2020 г. № 714-П «О раскрытии информации эмитентами эмиссионных ценных бумаг»</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Информация 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сведения об указанных изменениях, если они вызваны заменой любого обеспеченного залогом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w:t>
      </w:r>
      <w:proofErr w:type="gramEnd"/>
      <w:r w:rsidRPr="00485D55">
        <w:rPr>
          <w:rFonts w:ascii="Times New Roman" w:hAnsi="Times New Roman" w:cs="Times New Roman"/>
          <w:sz w:val="24"/>
          <w:szCs w:val="24"/>
        </w:rPr>
        <w:t xml:space="preserve"> 10 и более процентов от размера ипотечного покрытия облигаций</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Информация 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w:t>
      </w:r>
      <w:proofErr w:type="gramEnd"/>
      <w:r w:rsidRPr="00485D55">
        <w:rPr>
          <w:rFonts w:ascii="Times New Roman" w:hAnsi="Times New Roman" w:cs="Times New Roman"/>
          <w:sz w:val="24"/>
          <w:szCs w:val="24"/>
        </w:rPr>
        <w:t>,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заключении контролирующим эмитента лицом или подконтрольной эмитенту организацией договора, предусматривающего обязанность приобретать ценные бумаги эмитента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bookmarkStart w:id="4" w:name="Par154"/>
      <w:bookmarkEnd w:id="4"/>
      <w:r w:rsidRPr="00485D55">
        <w:rPr>
          <w:rFonts w:ascii="Times New Roman" w:hAnsi="Times New Roman" w:cs="Times New Roman"/>
          <w:sz w:val="24"/>
          <w:szCs w:val="24"/>
        </w:rPr>
        <w:t>Информация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 xml:space="preserve">Информация о возбуждении производства по делу в суде по спору, связанному с созданием эмитента, управлением им или участием в нем (далее </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 xml:space="preserve"> </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корпоративный спор</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 xml:space="preserve">), или иному спору, истцом или ответчиком по которому является </w:t>
      </w:r>
      <w:proofErr w:type="gramStart"/>
      <w:r w:rsidRPr="00485D55">
        <w:rPr>
          <w:rFonts w:ascii="Times New Roman" w:hAnsi="Times New Roman" w:cs="Times New Roman"/>
          <w:sz w:val="24"/>
          <w:szCs w:val="24"/>
        </w:rPr>
        <w:t>эмитент</w:t>
      </w:r>
      <w:proofErr w:type="gramEnd"/>
      <w:r w:rsidRPr="00485D55">
        <w:rPr>
          <w:rFonts w:ascii="Times New Roman" w:hAnsi="Times New Roman" w:cs="Times New Roman"/>
          <w:sz w:val="24"/>
          <w:szCs w:val="24"/>
        </w:rPr>
        <w:t xml:space="preserve">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эмитента на последнюю отчетную дату (дату окончания последнего </w:t>
      </w:r>
      <w:proofErr w:type="gramStart"/>
      <w:r w:rsidRPr="00485D55">
        <w:rPr>
          <w:rFonts w:ascii="Times New Roman" w:hAnsi="Times New Roman" w:cs="Times New Roman"/>
          <w:sz w:val="24"/>
          <w:szCs w:val="24"/>
        </w:rPr>
        <w:t xml:space="preserve">завершенного отчетного периода, предшествующего дате принятия судом искового заявления к производству) (далее </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 xml:space="preserve"> </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существенный спор</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 xml:space="preserve">),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пункте 41.6 Положения </w:t>
      </w:r>
      <w:r w:rsidR="00572EFF" w:rsidRPr="00485D55">
        <w:rPr>
          <w:rFonts w:ascii="Times New Roman" w:hAnsi="Times New Roman" w:cs="Times New Roman"/>
          <w:sz w:val="24"/>
          <w:szCs w:val="24"/>
        </w:rPr>
        <w:t>Банка России от 27 марта 2020 г. № 714-П «О раскрытии информации эмитентами эмиссионных ценных бумаг»</w:t>
      </w:r>
      <w:r w:rsidR="00B6665D" w:rsidRPr="00485D55">
        <w:rPr>
          <w:rFonts w:ascii="Times New Roman" w:hAnsi="Times New Roman" w:cs="Times New Roman"/>
          <w:sz w:val="24"/>
          <w:szCs w:val="24"/>
        </w:rPr>
        <w:t>.</w:t>
      </w:r>
      <w:proofErr w:type="gramEnd"/>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эмитента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решении Банка России об освобождении эмитента от обязанности осуществлять раскрытие информации в соответствии со статьей 30</w:t>
      </w:r>
      <w:r w:rsidR="00B6665D" w:rsidRPr="00485D55">
        <w:rPr>
          <w:rFonts w:ascii="Times New Roman" w:hAnsi="Times New Roman" w:cs="Times New Roman"/>
          <w:sz w:val="24"/>
          <w:szCs w:val="24"/>
        </w:rPr>
        <w:t xml:space="preserve"> </w:t>
      </w:r>
      <w:r w:rsidR="00485D55" w:rsidRPr="00485D55">
        <w:rPr>
          <w:rFonts w:ascii="Times New Roman" w:hAnsi="Times New Roman" w:cs="Times New Roman"/>
          <w:sz w:val="24"/>
          <w:szCs w:val="24"/>
        </w:rPr>
        <w:t>Федерального закона от 22</w:t>
      </w:r>
      <w:r w:rsidR="00485D55" w:rsidRPr="00485D55">
        <w:rPr>
          <w:rFonts w:ascii="Times New Roman" w:hAnsi="Times New Roman" w:cs="Times New Roman"/>
          <w:sz w:val="24"/>
          <w:szCs w:val="24"/>
        </w:rPr>
        <w:t> </w:t>
      </w:r>
      <w:r w:rsidR="00485D55" w:rsidRPr="00485D55">
        <w:rPr>
          <w:rFonts w:ascii="Times New Roman" w:hAnsi="Times New Roman" w:cs="Times New Roman"/>
          <w:sz w:val="24"/>
          <w:szCs w:val="24"/>
        </w:rPr>
        <w:t>апреля 1996 г. № 39-ФЗ «О рынке ценных бумаг» (далее – «</w:t>
      </w:r>
      <w:r w:rsidR="00ED3565" w:rsidRPr="00485D55">
        <w:rPr>
          <w:rFonts w:ascii="Times New Roman" w:hAnsi="Times New Roman" w:cs="Times New Roman"/>
          <w:sz w:val="24"/>
          <w:szCs w:val="24"/>
        </w:rPr>
        <w:t>Закона о рынке ценных бумаг</w:t>
      </w:r>
      <w:r w:rsidR="00485D55" w:rsidRPr="00485D55">
        <w:rPr>
          <w:rFonts w:ascii="Times New Roman" w:hAnsi="Times New Roman" w:cs="Times New Roman"/>
          <w:sz w:val="24"/>
          <w:szCs w:val="24"/>
        </w:rPr>
        <w:t>»)</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Информация о приобретении (отчуждении) голосующих акций эмитента или депозитарных ценных бумаг, удостоверяющих права в отношении голосующих акций эмитента, эмитентом или подконтрольной эмитенту организацией, за исключением случаев приобретения голосующих акций эмитента (депозитарных ценных бумаг, удостоверяющих права в отношении голосующих акций эмитента) в процессе размещения голосующих акций эмитента или приобретения (отчуждения) голосующих акций эмитента (депозитарных ценных бумаг, удостоверяющих права в отношении голосующих</w:t>
      </w:r>
      <w:proofErr w:type="gramEnd"/>
      <w:r w:rsidRPr="00485D55">
        <w:rPr>
          <w:rFonts w:ascii="Times New Roman" w:hAnsi="Times New Roman" w:cs="Times New Roman"/>
          <w:sz w:val="24"/>
          <w:szCs w:val="24"/>
        </w:rPr>
        <w:t xml:space="preserve"> акций эмитента) брокером и (или) доверительным управляющим, </w:t>
      </w:r>
      <w:proofErr w:type="gramStart"/>
      <w:r w:rsidRPr="00485D55">
        <w:rPr>
          <w:rFonts w:ascii="Times New Roman" w:hAnsi="Times New Roman" w:cs="Times New Roman"/>
          <w:sz w:val="24"/>
          <w:szCs w:val="24"/>
        </w:rPr>
        <w:t>действующими</w:t>
      </w:r>
      <w:proofErr w:type="gramEnd"/>
      <w:r w:rsidRPr="00485D55">
        <w:rPr>
          <w:rFonts w:ascii="Times New Roman" w:hAnsi="Times New Roman" w:cs="Times New Roman"/>
          <w:sz w:val="24"/>
          <w:szCs w:val="24"/>
        </w:rPr>
        <w:t xml:space="preserve"> от своего имени, но за счет клиента во исполнение поручения клиента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проведении и повестке дня общего собрания владельцев облигаций эмитента, о решениях, принятых общим собранием владельцев облигаций эмитента, а также об объявлении общего собрания владельцев облигаций эмитента несостоявшимся</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об определении эмитентом облигаций представителя владельцев облигаций после регистрации выпуска облигаций</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дате, с которой представитель владельцев облигаций осуществляет свои полномочия</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заключении эмитентом соглашения о новации или предоставлении отступного, влекущего прекращение обязательств по облигациям эмитента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 возникновении у владельцев конвертируемых ценных бумаг эмитента права требовать от эмитента конвертации принадлежащих им конвертируемых ценных бумаг эмитента</w:t>
      </w:r>
      <w:r w:rsidR="00B6665D" w:rsidRPr="00485D55">
        <w:rPr>
          <w:rFonts w:ascii="Times New Roman" w:hAnsi="Times New Roman" w:cs="Times New Roman"/>
          <w:sz w:val="24"/>
          <w:szCs w:val="24"/>
        </w:rPr>
        <w:t>.</w:t>
      </w:r>
    </w:p>
    <w:p w:rsidR="006E764C" w:rsidRPr="00485D55" w:rsidRDefault="006E764C" w:rsidP="006E764C">
      <w:pPr>
        <w:autoSpaceDE w:val="0"/>
        <w:autoSpaceDN w:val="0"/>
        <w:adjustRightInd w:val="0"/>
        <w:spacing w:before="60" w:after="60" w:line="240" w:lineRule="auto"/>
        <w:ind w:firstLine="709"/>
        <w:jc w:val="both"/>
        <w:rPr>
          <w:rFonts w:ascii="Times New Roman" w:hAnsi="Times New Roman"/>
          <w:sz w:val="24"/>
          <w:szCs w:val="24"/>
        </w:rPr>
      </w:pPr>
      <w:r w:rsidRPr="00485D55">
        <w:rPr>
          <w:rFonts w:ascii="Times New Roman" w:hAnsi="Times New Roman"/>
          <w:sz w:val="24"/>
          <w:szCs w:val="24"/>
        </w:rPr>
        <w:t xml:space="preserve">36(1). </w:t>
      </w:r>
      <w:proofErr w:type="gramStart"/>
      <w:r w:rsidRPr="00485D55">
        <w:rPr>
          <w:rFonts w:ascii="Times New Roman" w:hAnsi="Times New Roman"/>
          <w:sz w:val="24"/>
          <w:szCs w:val="24"/>
        </w:rPr>
        <w:t xml:space="preserve">Информация об отобранном эмитентом проекте (проектах), для финансирования и (или) рефинансирования которого (которых) используются (будут использоваться) денежные средства, полученные от размещения облигаций, выпуск (программа) которых дополнительно идентифицирован (идентифицирована) с использованием слов «зеленые облигации», «социальные облигации», «облигации устойчивого развития», «адаптационные облигации» (далее </w:t>
      </w:r>
      <w:r w:rsidR="005072CE" w:rsidRPr="00485D55">
        <w:rPr>
          <w:rFonts w:ascii="Times New Roman" w:hAnsi="Times New Roman"/>
          <w:sz w:val="24"/>
          <w:szCs w:val="24"/>
        </w:rPr>
        <w:t>соответственно –</w:t>
      </w:r>
      <w:r w:rsidRPr="00485D55">
        <w:rPr>
          <w:rFonts w:ascii="Times New Roman" w:hAnsi="Times New Roman"/>
          <w:sz w:val="24"/>
          <w:szCs w:val="24"/>
        </w:rPr>
        <w:t xml:space="preserve"> </w:t>
      </w:r>
      <w:r w:rsidR="005072CE" w:rsidRPr="00485D55">
        <w:rPr>
          <w:rFonts w:ascii="Times New Roman" w:hAnsi="Times New Roman"/>
          <w:sz w:val="24"/>
          <w:szCs w:val="24"/>
        </w:rPr>
        <w:t>«</w:t>
      </w:r>
      <w:r w:rsidRPr="00485D55">
        <w:rPr>
          <w:rFonts w:ascii="Times New Roman" w:hAnsi="Times New Roman"/>
          <w:sz w:val="24"/>
          <w:szCs w:val="24"/>
        </w:rPr>
        <w:t>зеленые облигации</w:t>
      </w:r>
      <w:r w:rsidR="005072CE" w:rsidRPr="00485D55">
        <w:rPr>
          <w:rFonts w:ascii="Times New Roman" w:hAnsi="Times New Roman"/>
          <w:sz w:val="24"/>
          <w:szCs w:val="24"/>
        </w:rPr>
        <w:t>»</w:t>
      </w:r>
      <w:r w:rsidRPr="00485D55">
        <w:rPr>
          <w:rFonts w:ascii="Times New Roman" w:hAnsi="Times New Roman"/>
          <w:sz w:val="24"/>
          <w:szCs w:val="24"/>
        </w:rPr>
        <w:t xml:space="preserve">, </w:t>
      </w:r>
      <w:r w:rsidR="005072CE" w:rsidRPr="00485D55">
        <w:rPr>
          <w:rFonts w:ascii="Times New Roman" w:hAnsi="Times New Roman"/>
          <w:sz w:val="24"/>
          <w:szCs w:val="24"/>
        </w:rPr>
        <w:t>«</w:t>
      </w:r>
      <w:r w:rsidRPr="00485D55">
        <w:rPr>
          <w:rFonts w:ascii="Times New Roman" w:hAnsi="Times New Roman"/>
          <w:sz w:val="24"/>
          <w:szCs w:val="24"/>
        </w:rPr>
        <w:t>социальные облигации</w:t>
      </w:r>
      <w:r w:rsidR="005072CE" w:rsidRPr="00485D55">
        <w:rPr>
          <w:rFonts w:ascii="Times New Roman" w:hAnsi="Times New Roman"/>
          <w:sz w:val="24"/>
          <w:szCs w:val="24"/>
        </w:rPr>
        <w:t>»</w:t>
      </w:r>
      <w:r w:rsidRPr="00485D55">
        <w:rPr>
          <w:rFonts w:ascii="Times New Roman" w:hAnsi="Times New Roman"/>
          <w:sz w:val="24"/>
          <w:szCs w:val="24"/>
        </w:rPr>
        <w:t xml:space="preserve">, </w:t>
      </w:r>
      <w:r w:rsidR="005072CE" w:rsidRPr="00485D55">
        <w:rPr>
          <w:rFonts w:ascii="Times New Roman" w:hAnsi="Times New Roman"/>
          <w:sz w:val="24"/>
          <w:szCs w:val="24"/>
        </w:rPr>
        <w:t>«</w:t>
      </w:r>
      <w:r w:rsidRPr="00485D55">
        <w:rPr>
          <w:rFonts w:ascii="Times New Roman" w:hAnsi="Times New Roman"/>
          <w:sz w:val="24"/>
          <w:szCs w:val="24"/>
        </w:rPr>
        <w:t>облигации устойчивого развития</w:t>
      </w:r>
      <w:r w:rsidR="005072CE" w:rsidRPr="00485D55">
        <w:rPr>
          <w:rFonts w:ascii="Times New Roman" w:hAnsi="Times New Roman"/>
          <w:sz w:val="24"/>
          <w:szCs w:val="24"/>
        </w:rPr>
        <w:t>»</w:t>
      </w:r>
      <w:r w:rsidRPr="00485D55">
        <w:rPr>
          <w:rFonts w:ascii="Times New Roman" w:hAnsi="Times New Roman"/>
          <w:sz w:val="24"/>
          <w:szCs w:val="24"/>
        </w:rPr>
        <w:t xml:space="preserve">, </w:t>
      </w:r>
      <w:r w:rsidR="005072CE" w:rsidRPr="00485D55">
        <w:rPr>
          <w:rFonts w:ascii="Times New Roman" w:hAnsi="Times New Roman"/>
          <w:sz w:val="24"/>
          <w:szCs w:val="24"/>
        </w:rPr>
        <w:t>«</w:t>
      </w:r>
      <w:r w:rsidRPr="00485D55">
        <w:rPr>
          <w:rFonts w:ascii="Times New Roman" w:hAnsi="Times New Roman"/>
          <w:sz w:val="24"/>
          <w:szCs w:val="24"/>
        </w:rPr>
        <w:t>адаптационные облигации</w:t>
      </w:r>
      <w:r w:rsidR="005072CE" w:rsidRPr="00485D55">
        <w:rPr>
          <w:rFonts w:ascii="Times New Roman" w:hAnsi="Times New Roman"/>
          <w:sz w:val="24"/>
          <w:szCs w:val="24"/>
        </w:rPr>
        <w:t>»</w:t>
      </w:r>
      <w:r w:rsidRPr="00485D55">
        <w:rPr>
          <w:rFonts w:ascii="Times New Roman" w:hAnsi="Times New Roman"/>
          <w:sz w:val="24"/>
          <w:szCs w:val="24"/>
        </w:rPr>
        <w:t>), в случае если такой проект (проекты) не указан в</w:t>
      </w:r>
      <w:proofErr w:type="gramEnd"/>
      <w:r w:rsidRPr="00485D55">
        <w:rPr>
          <w:rFonts w:ascii="Times New Roman" w:hAnsi="Times New Roman"/>
          <w:sz w:val="24"/>
          <w:szCs w:val="24"/>
        </w:rPr>
        <w:t xml:space="preserve"> </w:t>
      </w:r>
      <w:proofErr w:type="gramStart"/>
      <w:r w:rsidRPr="00485D55">
        <w:rPr>
          <w:rFonts w:ascii="Times New Roman" w:hAnsi="Times New Roman"/>
          <w:sz w:val="24"/>
          <w:szCs w:val="24"/>
        </w:rPr>
        <w:t>решении</w:t>
      </w:r>
      <w:proofErr w:type="gramEnd"/>
      <w:r w:rsidRPr="00485D55">
        <w:rPr>
          <w:rFonts w:ascii="Times New Roman" w:hAnsi="Times New Roman"/>
          <w:sz w:val="24"/>
          <w:szCs w:val="24"/>
        </w:rPr>
        <w:t xml:space="preserve"> о выпуске зеленых облигаций, социальных облигаций, облигаций устойчивого развития, адаптационных облигаций.</w:t>
      </w:r>
    </w:p>
    <w:p w:rsidR="006E764C" w:rsidRPr="00485D55" w:rsidRDefault="006E764C" w:rsidP="006E764C">
      <w:pPr>
        <w:autoSpaceDE w:val="0"/>
        <w:autoSpaceDN w:val="0"/>
        <w:adjustRightInd w:val="0"/>
        <w:spacing w:before="60" w:after="60" w:line="240" w:lineRule="auto"/>
        <w:ind w:firstLine="709"/>
        <w:jc w:val="both"/>
        <w:rPr>
          <w:rFonts w:ascii="Times New Roman" w:hAnsi="Times New Roman"/>
          <w:sz w:val="24"/>
          <w:szCs w:val="24"/>
        </w:rPr>
      </w:pPr>
      <w:r w:rsidRPr="00485D55">
        <w:rPr>
          <w:rFonts w:ascii="Times New Roman" w:hAnsi="Times New Roman"/>
          <w:sz w:val="24"/>
          <w:szCs w:val="24"/>
        </w:rPr>
        <w:t xml:space="preserve">36(2). </w:t>
      </w:r>
      <w:proofErr w:type="gramStart"/>
      <w:r w:rsidRPr="00485D55">
        <w:rPr>
          <w:rFonts w:ascii="Times New Roman" w:hAnsi="Times New Roman"/>
          <w:sz w:val="24"/>
          <w:szCs w:val="24"/>
        </w:rPr>
        <w:t xml:space="preserve">Информация о проведении и результатах независимой внешней оценки соответствия выпуска (программы) зеленых облигаций, социальных облигаций, облигаций устойчивого развития, облигаций, выпуск (программа) которых дополнительно идентифицирован (идентифицирована) с использованием слов «облигации, связанные с целями устойчивого развития» (далее </w:t>
      </w:r>
      <w:r w:rsidR="005072CE" w:rsidRPr="00485D55">
        <w:rPr>
          <w:rFonts w:ascii="Times New Roman" w:hAnsi="Times New Roman"/>
          <w:sz w:val="24"/>
          <w:szCs w:val="24"/>
        </w:rPr>
        <w:t>–</w:t>
      </w:r>
      <w:r w:rsidRPr="00485D55">
        <w:rPr>
          <w:rFonts w:ascii="Times New Roman" w:hAnsi="Times New Roman"/>
          <w:sz w:val="24"/>
          <w:szCs w:val="24"/>
        </w:rPr>
        <w:t xml:space="preserve"> </w:t>
      </w:r>
      <w:r w:rsidR="005072CE" w:rsidRPr="00485D55">
        <w:rPr>
          <w:rFonts w:ascii="Times New Roman" w:hAnsi="Times New Roman"/>
          <w:sz w:val="24"/>
          <w:szCs w:val="24"/>
        </w:rPr>
        <w:t>«</w:t>
      </w:r>
      <w:r w:rsidRPr="00485D55">
        <w:rPr>
          <w:rFonts w:ascii="Times New Roman" w:hAnsi="Times New Roman"/>
          <w:sz w:val="24"/>
          <w:szCs w:val="24"/>
        </w:rPr>
        <w:t>облигации, связанные с целями устойчивого развития</w:t>
      </w:r>
      <w:r w:rsidR="005072CE" w:rsidRPr="00485D55">
        <w:rPr>
          <w:rFonts w:ascii="Times New Roman" w:hAnsi="Times New Roman"/>
          <w:sz w:val="24"/>
          <w:szCs w:val="24"/>
        </w:rPr>
        <w:t>»</w:t>
      </w:r>
      <w:r w:rsidRPr="00485D55">
        <w:rPr>
          <w:rFonts w:ascii="Times New Roman" w:hAnsi="Times New Roman"/>
          <w:sz w:val="24"/>
          <w:szCs w:val="24"/>
        </w:rPr>
        <w:t>), адаптационных облигаций либо политики эмитента по использованию денежных средств, полученных от размещения указанных облигаций, или проекта (проектов), на финансирование</w:t>
      </w:r>
      <w:proofErr w:type="gramEnd"/>
      <w:r w:rsidRPr="00485D55">
        <w:rPr>
          <w:rFonts w:ascii="Times New Roman" w:hAnsi="Times New Roman"/>
          <w:sz w:val="24"/>
          <w:szCs w:val="24"/>
        </w:rPr>
        <w:t xml:space="preserve"> (рефинансирование) которого (которых) будут использованы денежные средства, полученные от размещения указанных облигаций, принципам и стандартам финансовых инструментов, указанным в решении о выпуске таких облигаций.</w:t>
      </w:r>
    </w:p>
    <w:p w:rsidR="006E764C" w:rsidRPr="00485D55" w:rsidRDefault="006E764C" w:rsidP="00CB1065">
      <w:pPr>
        <w:autoSpaceDE w:val="0"/>
        <w:autoSpaceDN w:val="0"/>
        <w:adjustRightInd w:val="0"/>
        <w:spacing w:before="60" w:after="60" w:line="240" w:lineRule="auto"/>
        <w:ind w:firstLine="709"/>
        <w:jc w:val="both"/>
        <w:rPr>
          <w:rFonts w:ascii="Times New Roman" w:hAnsi="Times New Roman"/>
          <w:sz w:val="24"/>
          <w:szCs w:val="24"/>
        </w:rPr>
      </w:pPr>
      <w:r w:rsidRPr="00485D55">
        <w:rPr>
          <w:rFonts w:ascii="Times New Roman" w:hAnsi="Times New Roman"/>
          <w:sz w:val="24"/>
          <w:szCs w:val="24"/>
        </w:rPr>
        <w:t>36(3). Информация о проведении и результатах независимой внешней оценки изменений, внесенных в политику эмитента по использованию денежных средств, полученных от размещения зеленых облигаций, социальных облигаций, облигаций устойчивого развития, адаптационных облигаций.</w:t>
      </w:r>
    </w:p>
    <w:p w:rsidR="006E764C" w:rsidRPr="00485D55" w:rsidRDefault="006E764C" w:rsidP="00CB1065">
      <w:pPr>
        <w:autoSpaceDE w:val="0"/>
        <w:autoSpaceDN w:val="0"/>
        <w:adjustRightInd w:val="0"/>
        <w:spacing w:before="60" w:after="60" w:line="240" w:lineRule="auto"/>
        <w:ind w:firstLine="709"/>
        <w:jc w:val="both"/>
        <w:rPr>
          <w:rFonts w:ascii="Times New Roman" w:hAnsi="Times New Roman"/>
          <w:sz w:val="24"/>
          <w:szCs w:val="24"/>
        </w:rPr>
      </w:pPr>
      <w:r w:rsidRPr="00485D55">
        <w:rPr>
          <w:rFonts w:ascii="Times New Roman" w:hAnsi="Times New Roman"/>
          <w:sz w:val="24"/>
          <w:szCs w:val="24"/>
        </w:rPr>
        <w:t xml:space="preserve">36(4). Информация о проведении и результатах независимой внешней оценки изменений, внесенных в стратегию климатического перехода (если изменения касаются целевых показателей деятельности эмитента и </w:t>
      </w:r>
      <w:proofErr w:type="gramStart"/>
      <w:r w:rsidRPr="00485D55">
        <w:rPr>
          <w:rFonts w:ascii="Times New Roman" w:hAnsi="Times New Roman"/>
          <w:sz w:val="24"/>
          <w:szCs w:val="24"/>
        </w:rPr>
        <w:t>их</w:t>
      </w:r>
      <w:proofErr w:type="gramEnd"/>
      <w:r w:rsidRPr="00485D55">
        <w:rPr>
          <w:rFonts w:ascii="Times New Roman" w:hAnsi="Times New Roman"/>
          <w:sz w:val="24"/>
          <w:szCs w:val="24"/>
        </w:rPr>
        <w:t xml:space="preserve"> промежуточных и конечных значений, </w:t>
      </w:r>
      <w:proofErr w:type="spellStart"/>
      <w:r w:rsidRPr="00485D55">
        <w:rPr>
          <w:rFonts w:ascii="Times New Roman" w:hAnsi="Times New Roman"/>
          <w:sz w:val="24"/>
          <w:szCs w:val="24"/>
        </w:rPr>
        <w:t>международно</w:t>
      </w:r>
      <w:proofErr w:type="spellEnd"/>
      <w:r w:rsidRPr="00485D55">
        <w:rPr>
          <w:rFonts w:ascii="Times New Roman" w:hAnsi="Times New Roman"/>
          <w:sz w:val="24"/>
          <w:szCs w:val="24"/>
        </w:rPr>
        <w:t xml:space="preserve"> признанного сценария изменения климата, являющегося основой для разработки стратегии климатического перехода эмитента, а также влияют на достижимость промежуточных и конечных значений целевых показателей деятельности эмитента путем реализации стратегии климатического перехода эмитента) эмитента </w:t>
      </w:r>
      <w:proofErr w:type="gramStart"/>
      <w:r w:rsidRPr="00485D55">
        <w:rPr>
          <w:rFonts w:ascii="Times New Roman" w:hAnsi="Times New Roman"/>
          <w:sz w:val="24"/>
          <w:szCs w:val="24"/>
        </w:rPr>
        <w:t>облигаций, выпуск (программа) которых дополнительно идентифицирован (идентифиц</w:t>
      </w:r>
      <w:r w:rsidR="00CB1065" w:rsidRPr="00485D55">
        <w:rPr>
          <w:rFonts w:ascii="Times New Roman" w:hAnsi="Times New Roman"/>
          <w:sz w:val="24"/>
          <w:szCs w:val="24"/>
        </w:rPr>
        <w:t>ирована) с использованием слов «</w:t>
      </w:r>
      <w:r w:rsidRPr="00485D55">
        <w:rPr>
          <w:rFonts w:ascii="Times New Roman" w:hAnsi="Times New Roman"/>
          <w:sz w:val="24"/>
          <w:szCs w:val="24"/>
        </w:rPr>
        <w:t>облигации климатического перехода</w:t>
      </w:r>
      <w:r w:rsidR="00CB1065" w:rsidRPr="00485D55">
        <w:rPr>
          <w:rFonts w:ascii="Times New Roman" w:hAnsi="Times New Roman"/>
          <w:sz w:val="24"/>
          <w:szCs w:val="24"/>
        </w:rPr>
        <w:t>»</w:t>
      </w:r>
      <w:r w:rsidRPr="00485D55">
        <w:rPr>
          <w:rFonts w:ascii="Times New Roman" w:hAnsi="Times New Roman"/>
          <w:sz w:val="24"/>
          <w:szCs w:val="24"/>
        </w:rPr>
        <w:t xml:space="preserve"> (далее </w:t>
      </w:r>
      <w:r w:rsidR="00CB1065" w:rsidRPr="00485D55">
        <w:rPr>
          <w:rFonts w:ascii="Times New Roman" w:hAnsi="Times New Roman"/>
          <w:sz w:val="24"/>
          <w:szCs w:val="24"/>
        </w:rPr>
        <w:t>–</w:t>
      </w:r>
      <w:r w:rsidRPr="00485D55">
        <w:rPr>
          <w:rFonts w:ascii="Times New Roman" w:hAnsi="Times New Roman"/>
          <w:sz w:val="24"/>
          <w:szCs w:val="24"/>
        </w:rPr>
        <w:t xml:space="preserve"> </w:t>
      </w:r>
      <w:r w:rsidR="00CB1065" w:rsidRPr="00485D55">
        <w:rPr>
          <w:rFonts w:ascii="Times New Roman" w:hAnsi="Times New Roman"/>
          <w:sz w:val="24"/>
          <w:szCs w:val="24"/>
        </w:rPr>
        <w:t>«</w:t>
      </w:r>
      <w:r w:rsidRPr="00485D55">
        <w:rPr>
          <w:rFonts w:ascii="Times New Roman" w:hAnsi="Times New Roman"/>
          <w:sz w:val="24"/>
          <w:szCs w:val="24"/>
        </w:rPr>
        <w:t>облигации климатического перехода</w:t>
      </w:r>
      <w:r w:rsidR="00CB1065" w:rsidRPr="00485D55">
        <w:rPr>
          <w:rFonts w:ascii="Times New Roman" w:hAnsi="Times New Roman"/>
          <w:sz w:val="24"/>
          <w:szCs w:val="24"/>
        </w:rPr>
        <w:t>»</w:t>
      </w:r>
      <w:r w:rsidRPr="00485D55">
        <w:rPr>
          <w:rFonts w:ascii="Times New Roman" w:hAnsi="Times New Roman"/>
          <w:sz w:val="24"/>
          <w:szCs w:val="24"/>
        </w:rPr>
        <w:t>).</w:t>
      </w:r>
      <w:proofErr w:type="gramEnd"/>
    </w:p>
    <w:p w:rsidR="006E764C" w:rsidRPr="00485D55" w:rsidRDefault="006E764C" w:rsidP="00CB1065">
      <w:pPr>
        <w:autoSpaceDE w:val="0"/>
        <w:autoSpaceDN w:val="0"/>
        <w:adjustRightInd w:val="0"/>
        <w:spacing w:before="60" w:after="60" w:line="240" w:lineRule="auto"/>
        <w:ind w:firstLine="709"/>
        <w:jc w:val="both"/>
        <w:rPr>
          <w:rFonts w:ascii="Times New Roman" w:hAnsi="Times New Roman"/>
          <w:sz w:val="24"/>
          <w:szCs w:val="24"/>
        </w:rPr>
      </w:pPr>
      <w:r w:rsidRPr="00485D55">
        <w:rPr>
          <w:rFonts w:ascii="Times New Roman" w:hAnsi="Times New Roman"/>
          <w:sz w:val="24"/>
          <w:szCs w:val="24"/>
        </w:rPr>
        <w:t xml:space="preserve">36(5). </w:t>
      </w:r>
      <w:proofErr w:type="gramStart"/>
      <w:r w:rsidRPr="00485D55">
        <w:rPr>
          <w:rFonts w:ascii="Times New Roman" w:hAnsi="Times New Roman"/>
          <w:sz w:val="24"/>
          <w:szCs w:val="24"/>
        </w:rPr>
        <w:t>Информация о нецелевом использовании денежных средств, полученных от размещения зеленых облигаций, облигаций, выпуск (программа) которых дополнительно идентифицирован (идентифиц</w:t>
      </w:r>
      <w:r w:rsidR="00CB1065" w:rsidRPr="00485D55">
        <w:rPr>
          <w:rFonts w:ascii="Times New Roman" w:hAnsi="Times New Roman"/>
          <w:sz w:val="24"/>
          <w:szCs w:val="24"/>
        </w:rPr>
        <w:t>ирована) с использованием слов «инфраструктурные облигации»</w:t>
      </w:r>
      <w:r w:rsidRPr="00485D55">
        <w:rPr>
          <w:rFonts w:ascii="Times New Roman" w:hAnsi="Times New Roman"/>
          <w:sz w:val="24"/>
          <w:szCs w:val="24"/>
        </w:rPr>
        <w:t>, социальных облигаций, облигаций устойчивого развития, адаптационных облигаций, и о наступлении последствий нецелевого использования указанных денежных средств, предусмотренных решением о выпуске облигаций.</w:t>
      </w:r>
      <w:proofErr w:type="gramEnd"/>
    </w:p>
    <w:p w:rsidR="006E764C" w:rsidRPr="00485D55" w:rsidRDefault="006E764C" w:rsidP="00CB1065">
      <w:pPr>
        <w:autoSpaceDE w:val="0"/>
        <w:autoSpaceDN w:val="0"/>
        <w:adjustRightInd w:val="0"/>
        <w:spacing w:before="60" w:after="60" w:line="240" w:lineRule="auto"/>
        <w:ind w:firstLine="709"/>
        <w:jc w:val="both"/>
        <w:rPr>
          <w:rFonts w:ascii="Times New Roman" w:hAnsi="Times New Roman"/>
          <w:sz w:val="24"/>
          <w:szCs w:val="24"/>
        </w:rPr>
      </w:pPr>
      <w:r w:rsidRPr="00485D55">
        <w:rPr>
          <w:rFonts w:ascii="Times New Roman" w:hAnsi="Times New Roman"/>
          <w:sz w:val="24"/>
          <w:szCs w:val="24"/>
        </w:rPr>
        <w:t>36(6). Информация о нарушении принципов и стандартов финансовых инструментов, указанных в решении о выпуске облигаций, при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sidR="005072CE" w:rsidRPr="00485D55">
        <w:rPr>
          <w:rFonts w:ascii="Times New Roman" w:hAnsi="Times New Roman"/>
          <w:sz w:val="24"/>
          <w:szCs w:val="24"/>
        </w:rPr>
        <w:t>.</w:t>
      </w:r>
    </w:p>
    <w:p w:rsidR="00CB1065" w:rsidRPr="00485D55" w:rsidRDefault="00CB1065" w:rsidP="00CB1065">
      <w:pPr>
        <w:autoSpaceDE w:val="0"/>
        <w:autoSpaceDN w:val="0"/>
        <w:adjustRightInd w:val="0"/>
        <w:spacing w:before="60" w:after="60" w:line="240" w:lineRule="auto"/>
        <w:ind w:firstLine="709"/>
        <w:jc w:val="both"/>
        <w:rPr>
          <w:rFonts w:ascii="Times New Roman" w:hAnsi="Times New Roman"/>
          <w:sz w:val="24"/>
          <w:szCs w:val="24"/>
        </w:rPr>
      </w:pPr>
      <w:r w:rsidRPr="00485D55">
        <w:rPr>
          <w:rFonts w:ascii="Times New Roman" w:hAnsi="Times New Roman"/>
          <w:sz w:val="24"/>
          <w:szCs w:val="24"/>
        </w:rPr>
        <w:t>36(7). Информация о включении зеленых облигаций, социальных облигаций, облигаций устойчивого развития, адаптационных облигаций в перечень финансовых инструментов устойчивого развития, публикуемый на специализированной странице методологического центра Государственной корпорации развития «ВЭБ</w:t>
      </w:r>
      <w:proofErr w:type="gramStart"/>
      <w:r w:rsidRPr="00485D55">
        <w:rPr>
          <w:rFonts w:ascii="Times New Roman" w:hAnsi="Times New Roman"/>
          <w:sz w:val="24"/>
          <w:szCs w:val="24"/>
        </w:rPr>
        <w:t>.Р</w:t>
      </w:r>
      <w:proofErr w:type="gramEnd"/>
      <w:r w:rsidRPr="00485D55">
        <w:rPr>
          <w:rFonts w:ascii="Times New Roman" w:hAnsi="Times New Roman"/>
          <w:sz w:val="24"/>
          <w:szCs w:val="24"/>
        </w:rPr>
        <w:t>Ф» в информационно-телекоммуникационной сети «Интернет», или в перечень финансовых инструментов устойчивого развития, ведение которого осуществляется Международной ассоциацией рынков капитала (ICMA) или Международной некоммерческой организацией «Инициатива климатических облигаций» (CBI), и об исключении таких облигаций из указанного перечня.</w:t>
      </w:r>
    </w:p>
    <w:p w:rsidR="00CB1065" w:rsidRPr="00485D55" w:rsidRDefault="00CB1065" w:rsidP="00CB1065">
      <w:pPr>
        <w:autoSpaceDE w:val="0"/>
        <w:autoSpaceDN w:val="0"/>
        <w:adjustRightInd w:val="0"/>
        <w:spacing w:before="60" w:after="60" w:line="240" w:lineRule="auto"/>
        <w:ind w:firstLine="709"/>
        <w:jc w:val="both"/>
        <w:rPr>
          <w:rFonts w:ascii="Times New Roman" w:hAnsi="Times New Roman"/>
          <w:sz w:val="24"/>
          <w:szCs w:val="24"/>
        </w:rPr>
      </w:pPr>
      <w:r w:rsidRPr="00485D55">
        <w:rPr>
          <w:rFonts w:ascii="Times New Roman" w:hAnsi="Times New Roman"/>
          <w:sz w:val="24"/>
          <w:szCs w:val="24"/>
        </w:rPr>
        <w:t xml:space="preserve">36(8). </w:t>
      </w:r>
      <w:proofErr w:type="gramStart"/>
      <w:r w:rsidRPr="00485D55">
        <w:rPr>
          <w:rFonts w:ascii="Times New Roman" w:hAnsi="Times New Roman"/>
          <w:sz w:val="24"/>
          <w:szCs w:val="24"/>
        </w:rPr>
        <w:t xml:space="preserve">Информация о достижении или </w:t>
      </w:r>
      <w:proofErr w:type="spellStart"/>
      <w:r w:rsidRPr="00485D55">
        <w:rPr>
          <w:rFonts w:ascii="Times New Roman" w:hAnsi="Times New Roman"/>
          <w:sz w:val="24"/>
          <w:szCs w:val="24"/>
        </w:rPr>
        <w:t>недостижении</w:t>
      </w:r>
      <w:proofErr w:type="spellEnd"/>
      <w:r w:rsidRPr="00485D55">
        <w:rPr>
          <w:rFonts w:ascii="Times New Roman" w:hAnsi="Times New Roman"/>
          <w:sz w:val="24"/>
          <w:szCs w:val="24"/>
        </w:rPr>
        <w:t xml:space="preserve"> промежуточных (при наличии) или конечного целевых значений ключевого показателя (показателей) деятельности эмитента облигаций, указанного (указанных) в решении о выпуске облигаций, связанных с целями устойчивого развития.</w:t>
      </w:r>
      <w:proofErr w:type="gramEnd"/>
    </w:p>
    <w:p w:rsidR="00CB1065" w:rsidRPr="00485D55" w:rsidRDefault="00CB1065" w:rsidP="00CB1065">
      <w:pPr>
        <w:autoSpaceDE w:val="0"/>
        <w:autoSpaceDN w:val="0"/>
        <w:adjustRightInd w:val="0"/>
        <w:spacing w:before="60" w:after="60" w:line="240" w:lineRule="auto"/>
        <w:ind w:firstLine="709"/>
        <w:jc w:val="both"/>
        <w:rPr>
          <w:rFonts w:ascii="Times New Roman" w:hAnsi="Times New Roman"/>
          <w:sz w:val="24"/>
          <w:szCs w:val="24"/>
        </w:rPr>
      </w:pPr>
      <w:r w:rsidRPr="00485D55">
        <w:rPr>
          <w:rFonts w:ascii="Times New Roman" w:hAnsi="Times New Roman"/>
          <w:sz w:val="24"/>
          <w:szCs w:val="24"/>
        </w:rPr>
        <w:t xml:space="preserve">36(9). </w:t>
      </w:r>
      <w:proofErr w:type="gramStart"/>
      <w:r w:rsidRPr="00485D55">
        <w:rPr>
          <w:rFonts w:ascii="Times New Roman" w:hAnsi="Times New Roman"/>
          <w:sz w:val="24"/>
          <w:szCs w:val="24"/>
        </w:rPr>
        <w:t xml:space="preserve">Информация о достижении или </w:t>
      </w:r>
      <w:proofErr w:type="spellStart"/>
      <w:r w:rsidRPr="00485D55">
        <w:rPr>
          <w:rFonts w:ascii="Times New Roman" w:hAnsi="Times New Roman"/>
          <w:sz w:val="24"/>
          <w:szCs w:val="24"/>
        </w:rPr>
        <w:t>недостижении</w:t>
      </w:r>
      <w:proofErr w:type="spellEnd"/>
      <w:r w:rsidRPr="00485D55">
        <w:rPr>
          <w:rFonts w:ascii="Times New Roman" w:hAnsi="Times New Roman"/>
          <w:sz w:val="24"/>
          <w:szCs w:val="24"/>
        </w:rPr>
        <w:t xml:space="preserve"> промежуточных или конечных значений целевых показателей деятельности эмитента облигаций климатического перехода, указанных в стратегии эмитента по изменению его деятельности в целях перехода к </w:t>
      </w:r>
      <w:proofErr w:type="spellStart"/>
      <w:r w:rsidRPr="00485D55">
        <w:rPr>
          <w:rFonts w:ascii="Times New Roman" w:hAnsi="Times New Roman"/>
          <w:sz w:val="24"/>
          <w:szCs w:val="24"/>
        </w:rPr>
        <w:t>низкоуглеродной</w:t>
      </w:r>
      <w:proofErr w:type="spellEnd"/>
      <w:r w:rsidRPr="00485D55">
        <w:rPr>
          <w:rFonts w:ascii="Times New Roman" w:hAnsi="Times New Roman"/>
          <w:sz w:val="24"/>
          <w:szCs w:val="24"/>
        </w:rPr>
        <w:t xml:space="preserve"> экономике (</w:t>
      </w:r>
      <w:proofErr w:type="spellStart"/>
      <w:r w:rsidRPr="00485D55">
        <w:rPr>
          <w:rFonts w:ascii="Times New Roman" w:hAnsi="Times New Roman"/>
          <w:sz w:val="24"/>
          <w:szCs w:val="24"/>
        </w:rPr>
        <w:t>энергоперехода</w:t>
      </w:r>
      <w:proofErr w:type="spellEnd"/>
      <w:r w:rsidRPr="00485D55">
        <w:rPr>
          <w:rFonts w:ascii="Times New Roman" w:hAnsi="Times New Roman"/>
          <w:sz w:val="24"/>
          <w:szCs w:val="24"/>
        </w:rPr>
        <w:t>), предотвращения изменений климата и достижения иных целей, установленных Парижским соглашением от 12 декабря 2015 г</w:t>
      </w:r>
      <w:r w:rsidR="00F62DD1" w:rsidRPr="00485D55">
        <w:rPr>
          <w:rFonts w:ascii="Times New Roman" w:hAnsi="Times New Roman"/>
          <w:sz w:val="24"/>
          <w:szCs w:val="24"/>
        </w:rPr>
        <w:t>.</w:t>
      </w:r>
      <w:r w:rsidRPr="00485D55">
        <w:rPr>
          <w:rFonts w:ascii="Times New Roman" w:hAnsi="Times New Roman"/>
          <w:sz w:val="24"/>
          <w:szCs w:val="24"/>
        </w:rPr>
        <w:t>, принятым постановлением Правительства Российской Федерации от 21 сентября 2019 г</w:t>
      </w:r>
      <w:r w:rsidR="00F62DD1" w:rsidRPr="00485D55">
        <w:rPr>
          <w:rFonts w:ascii="Times New Roman" w:hAnsi="Times New Roman"/>
          <w:sz w:val="24"/>
          <w:szCs w:val="24"/>
        </w:rPr>
        <w:t>.</w:t>
      </w:r>
      <w:r w:rsidRPr="00485D55">
        <w:rPr>
          <w:rFonts w:ascii="Times New Roman" w:hAnsi="Times New Roman"/>
          <w:sz w:val="24"/>
          <w:szCs w:val="24"/>
        </w:rPr>
        <w:t xml:space="preserve"> №</w:t>
      </w:r>
      <w:r w:rsidR="00F62DD1" w:rsidRPr="00485D55">
        <w:rPr>
          <w:rFonts w:ascii="Times New Roman" w:hAnsi="Times New Roman"/>
          <w:sz w:val="24"/>
          <w:szCs w:val="24"/>
        </w:rPr>
        <w:t> </w:t>
      </w:r>
      <w:r w:rsidRPr="00485D55">
        <w:rPr>
          <w:rFonts w:ascii="Times New Roman" w:hAnsi="Times New Roman"/>
          <w:sz w:val="24"/>
          <w:szCs w:val="24"/>
        </w:rPr>
        <w:t>1228 «О принятии Парижского</w:t>
      </w:r>
      <w:proofErr w:type="gramEnd"/>
      <w:r w:rsidRPr="00485D55">
        <w:rPr>
          <w:rFonts w:ascii="Times New Roman" w:hAnsi="Times New Roman"/>
          <w:sz w:val="24"/>
          <w:szCs w:val="24"/>
        </w:rPr>
        <w:t xml:space="preserve"> соглашения».</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r w:rsidR="00B6665D" w:rsidRPr="00485D55">
        <w:rPr>
          <w:rFonts w:ascii="Times New Roman" w:hAnsi="Times New Roman" w:cs="Times New Roman"/>
          <w:sz w:val="24"/>
          <w:szCs w:val="24"/>
        </w:rPr>
        <w:t>.</w:t>
      </w:r>
      <w:proofErr w:type="gramEnd"/>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содержащаяся в годовых отчетах эмитента, за исключением информации, которая ранее уже была раскрыта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w:t>
      </w:r>
      <w:proofErr w:type="gramEnd"/>
      <w:r w:rsidRPr="00485D55">
        <w:rPr>
          <w:rFonts w:ascii="Times New Roman" w:hAnsi="Times New Roman" w:cs="Times New Roman"/>
          <w:sz w:val="24"/>
          <w:szCs w:val="24"/>
        </w:rPr>
        <w:t xml:space="preserve"> аудит</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содержащаяся в отчетах эмитентов эмиссионных ценных бумаг, составленных за отчетные периоды, состоящие из 6 месяцев и 12 месяцев, за исключением информации, которая ранее уже была раскрыта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содержащаяся в проспекте ценных бумаг эмитента, за исключением информации, которая ранее уже была раскрыта</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r w:rsidR="00B6665D"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 xml:space="preserve">Информация о заключении эмитентом договора о стратегическом партнерстве или иного договора (сделки), за исключением договоров (сделок), предусмотренных </w:t>
      </w:r>
      <w:r w:rsidR="00622602" w:rsidRPr="00485D55">
        <w:rPr>
          <w:rFonts w:ascii="Times New Roman" w:hAnsi="Times New Roman" w:cs="Times New Roman"/>
          <w:sz w:val="24"/>
          <w:szCs w:val="24"/>
        </w:rPr>
        <w:t xml:space="preserve">пунктами 21, 22 и 27 </w:t>
      </w:r>
      <w:r w:rsidRPr="00485D55">
        <w:rPr>
          <w:rFonts w:ascii="Times New Roman" w:hAnsi="Times New Roman" w:cs="Times New Roman"/>
          <w:sz w:val="24"/>
          <w:szCs w:val="24"/>
        </w:rPr>
        <w:t xml:space="preserve">настоящего </w:t>
      </w:r>
      <w:r w:rsidR="00622602" w:rsidRPr="00485D55">
        <w:rPr>
          <w:rFonts w:ascii="Times New Roman" w:hAnsi="Times New Roman" w:cs="Times New Roman"/>
          <w:sz w:val="24"/>
          <w:szCs w:val="24"/>
        </w:rPr>
        <w:t>Перечня</w:t>
      </w:r>
      <w:r w:rsidRPr="00485D55">
        <w:rPr>
          <w:rFonts w:ascii="Times New Roman" w:hAnsi="Times New Roman" w:cs="Times New Roman"/>
          <w:sz w:val="24"/>
          <w:szCs w:val="24"/>
        </w:rPr>
        <w:t>,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r w:rsidR="00B6665D" w:rsidRPr="00485D55">
        <w:rPr>
          <w:rFonts w:ascii="Times New Roman" w:hAnsi="Times New Roman" w:cs="Times New Roman"/>
          <w:sz w:val="24"/>
          <w:szCs w:val="24"/>
        </w:rPr>
        <w:t>.</w:t>
      </w:r>
      <w:proofErr w:type="gramEnd"/>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Информация о принятии судом, арбитражным судом, Федеральной службой судебных приставов обеспечительных мер (в том числе наложения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w:t>
      </w:r>
      <w:proofErr w:type="gramEnd"/>
      <w:r w:rsidRPr="00485D55">
        <w:rPr>
          <w:rFonts w:ascii="Times New Roman" w:hAnsi="Times New Roman" w:cs="Times New Roman"/>
          <w:sz w:val="24"/>
          <w:szCs w:val="24"/>
        </w:rPr>
        <w:t xml:space="preserve">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r w:rsidR="006D15E8"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w:t>
      </w:r>
      <w:proofErr w:type="gramEnd"/>
      <w:r w:rsidRPr="00485D55">
        <w:rPr>
          <w:rFonts w:ascii="Times New Roman" w:hAnsi="Times New Roman" w:cs="Times New Roman"/>
          <w:sz w:val="24"/>
          <w:szCs w:val="24"/>
        </w:rPr>
        <w:t xml:space="preserve"> </w:t>
      </w:r>
      <w:proofErr w:type="gramStart"/>
      <w:r w:rsidRPr="00485D55">
        <w:rPr>
          <w:rFonts w:ascii="Times New Roman" w:hAnsi="Times New Roman" w:cs="Times New Roman"/>
          <w:sz w:val="24"/>
          <w:szCs w:val="24"/>
        </w:rPr>
        <w:t>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w:t>
      </w:r>
      <w:proofErr w:type="gramEnd"/>
      <w:r w:rsidRPr="00485D55">
        <w:rPr>
          <w:rFonts w:ascii="Times New Roman" w:hAnsi="Times New Roman" w:cs="Times New Roman"/>
          <w:sz w:val="24"/>
          <w:szCs w:val="24"/>
        </w:rPr>
        <w:t xml:space="preserve">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006D15E8"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 xml:space="preserve">Информация об обстоятельствах, предусмотренных абзацем вторым подпункта 23 пункта 1 статьи 2 </w:t>
      </w:r>
      <w:r w:rsidR="00ED3565" w:rsidRPr="00485D55">
        <w:rPr>
          <w:rFonts w:ascii="Times New Roman" w:hAnsi="Times New Roman" w:cs="Times New Roman"/>
          <w:sz w:val="24"/>
          <w:szCs w:val="24"/>
        </w:rPr>
        <w:t>Закона о рынке ценных бумаг</w:t>
      </w:r>
      <w:r w:rsidRPr="00485D55">
        <w:rPr>
          <w:rFonts w:ascii="Times New Roman" w:hAnsi="Times New Roman" w:cs="Times New Roman"/>
          <w:sz w:val="24"/>
          <w:szCs w:val="24"/>
        </w:rPr>
        <w:t xml:space="preserve">, в зависимости от наступления или </w:t>
      </w:r>
      <w:proofErr w:type="spellStart"/>
      <w:r w:rsidRPr="00485D55">
        <w:rPr>
          <w:rFonts w:ascii="Times New Roman" w:hAnsi="Times New Roman" w:cs="Times New Roman"/>
          <w:sz w:val="24"/>
          <w:szCs w:val="24"/>
        </w:rPr>
        <w:t>ненаступления</w:t>
      </w:r>
      <w:proofErr w:type="spellEnd"/>
      <w:r w:rsidRPr="00485D55">
        <w:rPr>
          <w:rFonts w:ascii="Times New Roman" w:hAnsi="Times New Roman" w:cs="Times New Roman"/>
          <w:sz w:val="24"/>
          <w:szCs w:val="24"/>
        </w:rPr>
        <w:t xml:space="preserve"> которых осуществляются либо не осуществляются выплаты по структурным облигациям эмитента,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(далее </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 xml:space="preserve"> </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обстоятельства</w:t>
      </w:r>
      <w:r w:rsidR="00ED3565" w:rsidRPr="00485D55">
        <w:rPr>
          <w:rFonts w:ascii="Times New Roman" w:hAnsi="Times New Roman" w:cs="Times New Roman"/>
          <w:sz w:val="24"/>
          <w:szCs w:val="24"/>
        </w:rPr>
        <w:t>»</w:t>
      </w:r>
      <w:r w:rsidRPr="00485D55">
        <w:rPr>
          <w:rFonts w:ascii="Times New Roman" w:hAnsi="Times New Roman" w:cs="Times New Roman"/>
          <w:sz w:val="24"/>
          <w:szCs w:val="24"/>
        </w:rPr>
        <w:t>), с указанием числовых значений (параметров</w:t>
      </w:r>
      <w:proofErr w:type="gramEnd"/>
      <w:r w:rsidRPr="00485D55">
        <w:rPr>
          <w:rFonts w:ascii="Times New Roman" w:hAnsi="Times New Roman" w:cs="Times New Roman"/>
          <w:sz w:val="24"/>
          <w:szCs w:val="24"/>
        </w:rPr>
        <w:t>, условий) обстоятельств или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за исключением информации, которая ранее уже была раскрыта</w:t>
      </w:r>
      <w:r w:rsidR="006D15E8" w:rsidRPr="00485D55">
        <w:rPr>
          <w:rFonts w:ascii="Times New Roman" w:hAnsi="Times New Roman" w:cs="Times New Roman"/>
          <w:sz w:val="24"/>
          <w:szCs w:val="24"/>
        </w:rPr>
        <w:t>.</w:t>
      </w:r>
    </w:p>
    <w:p w:rsidR="00305FD8" w:rsidRPr="00485D55"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485D55">
        <w:rPr>
          <w:rFonts w:ascii="Times New Roman" w:hAnsi="Times New Roman" w:cs="Times New Roman"/>
          <w:sz w:val="24"/>
          <w:szCs w:val="24"/>
        </w:rPr>
        <w:t>Информация 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подпунктами 1 и 2 пункта 3 статьи 27.1-1</w:t>
      </w:r>
      <w:r w:rsidR="006D15E8" w:rsidRPr="00485D55">
        <w:rPr>
          <w:rFonts w:ascii="Times New Roman" w:hAnsi="Times New Roman" w:cs="Times New Roman"/>
          <w:sz w:val="24"/>
          <w:szCs w:val="24"/>
        </w:rPr>
        <w:t xml:space="preserve"> </w:t>
      </w:r>
      <w:r w:rsidR="00ED3565" w:rsidRPr="00485D55">
        <w:rPr>
          <w:rFonts w:ascii="Times New Roman" w:hAnsi="Times New Roman" w:cs="Times New Roman"/>
          <w:sz w:val="24"/>
          <w:szCs w:val="24"/>
        </w:rPr>
        <w:t>Закона о рынке ценных бумаг</w:t>
      </w:r>
      <w:r w:rsidRPr="00485D55">
        <w:rPr>
          <w:rFonts w:ascii="Times New Roman" w:hAnsi="Times New Roman" w:cs="Times New Roman"/>
          <w:sz w:val="24"/>
          <w:szCs w:val="24"/>
        </w:rPr>
        <w:t>, за исключением</w:t>
      </w:r>
      <w:proofErr w:type="gramEnd"/>
      <w:r w:rsidRPr="00485D55">
        <w:rPr>
          <w:rFonts w:ascii="Times New Roman" w:hAnsi="Times New Roman" w:cs="Times New Roman"/>
          <w:sz w:val="24"/>
          <w:szCs w:val="24"/>
        </w:rPr>
        <w:t xml:space="preserve"> информации, которая ранее уже была раскрыта (в случае если такая информация не содержится в решении о выпуске структурных облигаций)</w:t>
      </w:r>
      <w:r w:rsidR="006D15E8" w:rsidRPr="00485D55">
        <w:rPr>
          <w:rFonts w:ascii="Times New Roman" w:hAnsi="Times New Roman" w:cs="Times New Roman"/>
          <w:sz w:val="24"/>
          <w:szCs w:val="24"/>
        </w:rPr>
        <w:t>.</w:t>
      </w:r>
    </w:p>
    <w:p w:rsidR="006D15E8" w:rsidRPr="00485D55" w:rsidRDefault="006D15E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485D55">
        <w:rPr>
          <w:rFonts w:ascii="Times New Roman" w:hAnsi="Times New Roman" w:cs="Times New Roman"/>
          <w:sz w:val="24"/>
          <w:szCs w:val="24"/>
        </w:rPr>
        <w:t>Информация об иных событиях (действиях), оказывающих, по мнению эмитента, существенное влияние на стоимость или котировки его ценных бумаг.</w:t>
      </w:r>
    </w:p>
    <w:p w:rsidR="00E0325B" w:rsidRPr="008F3D27" w:rsidRDefault="00E0325B" w:rsidP="00622602">
      <w:pPr>
        <w:pStyle w:val="ConsPlusNormal"/>
        <w:ind w:firstLine="709"/>
        <w:jc w:val="both"/>
        <w:rPr>
          <w:rFonts w:ascii="Times New Roman" w:hAnsi="Times New Roman" w:cs="Times New Roman"/>
          <w:sz w:val="24"/>
          <w:szCs w:val="24"/>
        </w:rPr>
      </w:pPr>
      <w:bookmarkStart w:id="5" w:name="Par254"/>
      <w:bookmarkStart w:id="6" w:name="_GoBack"/>
      <w:bookmarkEnd w:id="5"/>
      <w:bookmarkEnd w:id="6"/>
    </w:p>
    <w:sectPr w:rsidR="00E0325B" w:rsidRPr="008F3D27" w:rsidSect="00485D55">
      <w:pgSz w:w="11906" w:h="16838"/>
      <w:pgMar w:top="1021" w:right="851" w:bottom="1021" w:left="1418"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8AE"/>
    <w:multiLevelType w:val="hybridMultilevel"/>
    <w:tmpl w:val="1134605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21756F3"/>
    <w:multiLevelType w:val="hybridMultilevel"/>
    <w:tmpl w:val="29C0F98E"/>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
    <w:nsid w:val="203D7EB9"/>
    <w:multiLevelType w:val="hybridMultilevel"/>
    <w:tmpl w:val="BDB67F26"/>
    <w:lvl w:ilvl="0" w:tplc="ABE4DFB2">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nsid w:val="6CAC5D79"/>
    <w:multiLevelType w:val="hybridMultilevel"/>
    <w:tmpl w:val="4FE0DA00"/>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5F"/>
    <w:rsid w:val="001D5649"/>
    <w:rsid w:val="002F2D25"/>
    <w:rsid w:val="00305FD8"/>
    <w:rsid w:val="00485D55"/>
    <w:rsid w:val="004E52DA"/>
    <w:rsid w:val="005072CE"/>
    <w:rsid w:val="00572EFF"/>
    <w:rsid w:val="005951A2"/>
    <w:rsid w:val="00622602"/>
    <w:rsid w:val="006D15E8"/>
    <w:rsid w:val="006E764C"/>
    <w:rsid w:val="00713E2B"/>
    <w:rsid w:val="008F3D27"/>
    <w:rsid w:val="00972839"/>
    <w:rsid w:val="00A54089"/>
    <w:rsid w:val="00AD2DBA"/>
    <w:rsid w:val="00B6665D"/>
    <w:rsid w:val="00BF6C9A"/>
    <w:rsid w:val="00C5525F"/>
    <w:rsid w:val="00C56286"/>
    <w:rsid w:val="00CB1065"/>
    <w:rsid w:val="00D6394D"/>
    <w:rsid w:val="00E0325B"/>
    <w:rsid w:val="00E2775E"/>
    <w:rsid w:val="00ED3565"/>
    <w:rsid w:val="00F421C7"/>
    <w:rsid w:val="00F62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5072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7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5072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7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DBCD-682C-4477-9429-FFF395B5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2696</Words>
  <Characters>22189</Characters>
  <Application>Microsoft Office Word</Application>
  <DocSecurity>0</DocSecurity>
  <Lines>3698</Lines>
  <Paragraphs>592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vt:lpstr>
    </vt:vector>
  </TitlesOfParts>
  <Company>КонсультантПлюс Версия 4021.00.60</Company>
  <LinksUpToDate>false</LinksUpToDate>
  <CharactersWithSpaces>24293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 Olga</dc:creator>
  <cp:lastModifiedBy>Nikitina Olga</cp:lastModifiedBy>
  <cp:revision>9</cp:revision>
  <dcterms:created xsi:type="dcterms:W3CDTF">2022-01-13T09:14:00Z</dcterms:created>
  <dcterms:modified xsi:type="dcterms:W3CDTF">2023-10-27T13:45:00Z</dcterms:modified>
</cp:coreProperties>
</file>